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EB" w:rsidRPr="0099464E" w:rsidRDefault="001A48EB" w:rsidP="00830AC2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4623" w:type="pct"/>
        <w:tblInd w:w="198" w:type="dxa"/>
        <w:tblLayout w:type="fixed"/>
        <w:tblLook w:val="04A0" w:firstRow="1" w:lastRow="0" w:firstColumn="1" w:lastColumn="0" w:noHBand="0" w:noVBand="1"/>
      </w:tblPr>
      <w:tblGrid>
        <w:gridCol w:w="1730"/>
        <w:gridCol w:w="1211"/>
        <w:gridCol w:w="1427"/>
        <w:gridCol w:w="1333"/>
        <w:gridCol w:w="1327"/>
        <w:gridCol w:w="1558"/>
      </w:tblGrid>
      <w:tr w:rsidR="004F1567" w:rsidRPr="004F1567" w:rsidTr="004F1567">
        <w:trPr>
          <w:cantSplit/>
          <w:trHeight w:val="1454"/>
        </w:trPr>
        <w:tc>
          <w:tcPr>
            <w:tcW w:w="1007" w:type="pct"/>
            <w:tcBorders>
              <w:tl2br w:val="nil"/>
            </w:tcBorders>
          </w:tcPr>
          <w:p w:rsidR="004F1567" w:rsidRPr="00345D24" w:rsidRDefault="004F1567" w:rsidP="00830AC2">
            <w:pPr>
              <w:rPr>
                <w:b/>
                <w:sz w:val="16"/>
                <w:szCs w:val="16"/>
              </w:rPr>
            </w:pPr>
            <w:r w:rsidRPr="00345D24">
              <w:rPr>
                <w:b/>
                <w:sz w:val="14"/>
                <w:szCs w:val="16"/>
              </w:rPr>
              <w:t>AIFP panti, kuros minēti iespējamie pārkāpumi</w:t>
            </w:r>
          </w:p>
        </w:tc>
        <w:tc>
          <w:tcPr>
            <w:tcW w:w="705" w:type="pct"/>
            <w:tcBorders>
              <w:tl2br w:val="single" w:sz="4" w:space="0" w:color="auto"/>
            </w:tcBorders>
          </w:tcPr>
          <w:p w:rsidR="004F1567" w:rsidRPr="00345D24" w:rsidRDefault="004F1567" w:rsidP="00830AC2">
            <w:pPr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 xml:space="preserve">      Pārkāpuma raksturs</w:t>
            </w:r>
          </w:p>
          <w:p w:rsidR="004F1567" w:rsidRPr="00345D24" w:rsidRDefault="004F1567" w:rsidP="00830AC2">
            <w:pPr>
              <w:rPr>
                <w:b/>
                <w:sz w:val="16"/>
                <w:szCs w:val="16"/>
              </w:rPr>
            </w:pPr>
          </w:p>
          <w:p w:rsidR="004F1567" w:rsidRPr="00345D24" w:rsidRDefault="004F1567" w:rsidP="00830AC2">
            <w:pPr>
              <w:rPr>
                <w:b/>
                <w:sz w:val="16"/>
                <w:szCs w:val="16"/>
              </w:rPr>
            </w:pPr>
          </w:p>
          <w:p w:rsidR="004F1567" w:rsidRPr="00345D24" w:rsidRDefault="004F1567" w:rsidP="00830AC2">
            <w:pPr>
              <w:rPr>
                <w:b/>
                <w:sz w:val="16"/>
                <w:szCs w:val="16"/>
              </w:rPr>
            </w:pPr>
          </w:p>
          <w:p w:rsidR="004F1567" w:rsidRPr="00345D24" w:rsidRDefault="004F1567" w:rsidP="00830AC2">
            <w:pPr>
              <w:rPr>
                <w:b/>
                <w:sz w:val="16"/>
                <w:szCs w:val="16"/>
                <w:u w:val="single"/>
              </w:rPr>
            </w:pPr>
            <w:r w:rsidRPr="00345D24">
              <w:rPr>
                <w:b/>
                <w:sz w:val="16"/>
                <w:szCs w:val="16"/>
              </w:rPr>
              <w:t>Pārkāpuma grupa</w:t>
            </w:r>
          </w:p>
        </w:tc>
        <w:tc>
          <w:tcPr>
            <w:tcW w:w="831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>Nebūtisks, īstermiņa</w:t>
            </w:r>
          </w:p>
        </w:tc>
        <w:tc>
          <w:tcPr>
            <w:tcW w:w="776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>Nebūtisks, bet ilgstošs vai atkārtots</w:t>
            </w:r>
          </w:p>
          <w:p w:rsidR="004F1567" w:rsidRPr="00345D24" w:rsidRDefault="004F1567" w:rsidP="00C35CA0">
            <w:pPr>
              <w:rPr>
                <w:b/>
                <w:sz w:val="16"/>
                <w:szCs w:val="16"/>
              </w:rPr>
            </w:pPr>
          </w:p>
          <w:p w:rsidR="004F1567" w:rsidRPr="00345D24" w:rsidRDefault="004F1567" w:rsidP="00C35CA0">
            <w:pPr>
              <w:rPr>
                <w:b/>
                <w:sz w:val="16"/>
                <w:szCs w:val="16"/>
              </w:rPr>
            </w:pPr>
          </w:p>
          <w:p w:rsidR="004F1567" w:rsidRPr="00345D24" w:rsidRDefault="004F1567" w:rsidP="00C35CA0">
            <w:pPr>
              <w:rPr>
                <w:b/>
                <w:sz w:val="16"/>
                <w:szCs w:val="16"/>
              </w:rPr>
            </w:pPr>
          </w:p>
          <w:p w:rsidR="004F1567" w:rsidRPr="00345D24" w:rsidRDefault="004F1567" w:rsidP="00C35C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345D24" w:rsidRDefault="004F1567" w:rsidP="00200021">
            <w:pPr>
              <w:jc w:val="center"/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 xml:space="preserve">Būtisks, īstermiņa </w:t>
            </w:r>
          </w:p>
        </w:tc>
        <w:tc>
          <w:tcPr>
            <w:tcW w:w="907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>Būtisks, ilgstošs vai atkārtots</w:t>
            </w: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705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31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76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773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7" w:type="pct"/>
          </w:tcPr>
          <w:p w:rsidR="004F1567" w:rsidRPr="00345D24" w:rsidRDefault="004F1567" w:rsidP="00830AC2">
            <w:pPr>
              <w:jc w:val="center"/>
              <w:rPr>
                <w:b/>
                <w:sz w:val="16"/>
                <w:szCs w:val="16"/>
              </w:rPr>
            </w:pPr>
            <w:r w:rsidRPr="00345D24">
              <w:rPr>
                <w:b/>
                <w:sz w:val="16"/>
                <w:szCs w:val="16"/>
              </w:rPr>
              <w:t>D</w:t>
            </w: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12(2) un 12(4) būtiskas līdzdalības iegūšanas vai palielināšanas paziņojums </w:t>
            </w:r>
          </w:p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830AC2">
            <w:pPr>
              <w:jc w:val="both"/>
              <w:rPr>
                <w:b/>
                <w:bCs/>
                <w:sz w:val="16"/>
                <w:szCs w:val="16"/>
              </w:rPr>
            </w:pPr>
            <w:r w:rsidRPr="004F1567">
              <w:rPr>
                <w:b/>
                <w:sz w:val="16"/>
                <w:szCs w:val="16"/>
              </w:rPr>
              <w:t>1. P</w:t>
            </w:r>
            <w:r w:rsidRPr="004F1567">
              <w:rPr>
                <w:b/>
                <w:bCs/>
                <w:sz w:val="16"/>
                <w:szCs w:val="16"/>
              </w:rPr>
              <w:t xml:space="preserve">ārkāpumi, kas saistīti ar līdzdalības iegūšanu pārvaldniekā un ar </w:t>
            </w:r>
            <w:r w:rsidRPr="004F1567">
              <w:rPr>
                <w:b/>
                <w:sz w:val="16"/>
                <w:szCs w:val="16"/>
              </w:rPr>
              <w:t xml:space="preserve">līdzdalību </w:t>
            </w:r>
            <w:r w:rsidRPr="004F1567">
              <w:rPr>
                <w:b/>
                <w:bCs/>
                <w:sz w:val="16"/>
                <w:szCs w:val="16"/>
              </w:rPr>
              <w:t>pārvaldniekā</w:t>
            </w:r>
            <w:r w:rsidRPr="004F1567">
              <w:rPr>
                <w:b/>
                <w:sz w:val="16"/>
                <w:szCs w:val="16"/>
              </w:rPr>
              <w:t xml:space="preserve"> ieguvušai personai </w:t>
            </w:r>
            <w:r w:rsidRPr="004F1567">
              <w:rPr>
                <w:b/>
                <w:bCs/>
                <w:sz w:val="16"/>
                <w:szCs w:val="16"/>
              </w:rPr>
              <w:t>noteikto prasību neievērošanu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576752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 AIFPL 12.(15) Komisijai ir tiesības pieprasīt, lai nekavējoties tiek pārtraukta ietekme, mainīts pārvaldnieka padomes vai amatpersonu sastāvs, vai aizliegt attiecīgajai personai izmantot visas tās balsstiesības vai daļu no tām </w:t>
            </w:r>
          </w:p>
          <w:p w:rsidR="004F1567" w:rsidRPr="004F1567" w:rsidRDefault="004F1567" w:rsidP="00DE4ABA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brīdinājums vai soda nauda no 0% līdz 25% no maksimāli likumā norādītā apmēra 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14.(1) balsstiesību aizliegums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90.(6) 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576752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200021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12.(15)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brīdinājums vai soda nauda no 25% līdz 50% no maksimāli likumā norādītā apmēra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14.(1) balsstiesību aizliegums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90.(6) -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25%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50% no maksimāli likumā norādītā apmēra</w:t>
            </w:r>
          </w:p>
          <w:p w:rsidR="004F1567" w:rsidRPr="004F1567" w:rsidRDefault="004F1567" w:rsidP="00200021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6060E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12.(15)</w:t>
            </w:r>
          </w:p>
          <w:p w:rsidR="004F1567" w:rsidRPr="004F1567" w:rsidRDefault="004F1567" w:rsidP="00CD535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brīdinājums vai soda nauda no 50% līdz 75% no maksimāli likumā norādītā apmēra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F6A4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14.(1) balsstiesību aizliegums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90.(6)</w:t>
            </w:r>
          </w:p>
          <w:p w:rsidR="004F1567" w:rsidRPr="004F1567" w:rsidRDefault="004F1567" w:rsidP="007F6A4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50%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75% no maksimāli likumā norādītā apmēra</w:t>
            </w:r>
          </w:p>
          <w:p w:rsidR="004F1567" w:rsidRPr="004F1567" w:rsidRDefault="004F1567" w:rsidP="00576752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6060EE" w:rsidRPr="004F1567" w:rsidRDefault="006060EE" w:rsidP="006060E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12.(15)</w:t>
            </w: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</w:t>
            </w:r>
            <w:r>
              <w:rPr>
                <w:sz w:val="16"/>
                <w:szCs w:val="16"/>
              </w:rPr>
              <w:t>soda nauda no 75% līdz 100</w:t>
            </w:r>
            <w:r w:rsidRPr="004F1567">
              <w:rPr>
                <w:sz w:val="16"/>
                <w:szCs w:val="16"/>
              </w:rPr>
              <w:t>% no maksimāli likumā norādītā apmēra</w:t>
            </w: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Default="006060EE" w:rsidP="007756D6">
            <w:pPr>
              <w:jc w:val="both"/>
              <w:rPr>
                <w:sz w:val="16"/>
                <w:szCs w:val="16"/>
              </w:rPr>
            </w:pPr>
          </w:p>
          <w:p w:rsidR="006060EE" w:rsidRPr="004F1567" w:rsidRDefault="006060EE" w:rsidP="006060E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14.(1) balsstiesību aizliegums</w:t>
            </w:r>
          </w:p>
          <w:p w:rsidR="004F1567" w:rsidRPr="004F1567" w:rsidRDefault="004F1567" w:rsidP="007756D6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90.(6)</w:t>
            </w:r>
          </w:p>
          <w:p w:rsidR="004F1567" w:rsidRPr="004F1567" w:rsidRDefault="006060EE" w:rsidP="00451A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Soda nauda no 75</w:t>
            </w:r>
            <w:r w:rsidR="004F1567" w:rsidRPr="004F1567">
              <w:rPr>
                <w:sz w:val="16"/>
                <w:szCs w:val="16"/>
              </w:rPr>
              <w:t xml:space="preserve">% (min. 14 200 </w:t>
            </w:r>
            <w:proofErr w:type="spellStart"/>
            <w:r w:rsidR="004F1567" w:rsidRPr="004F1567">
              <w:rPr>
                <w:sz w:val="16"/>
                <w:szCs w:val="16"/>
              </w:rPr>
              <w:t>euro</w:t>
            </w:r>
            <w:proofErr w:type="spellEnd"/>
            <w:r>
              <w:rPr>
                <w:sz w:val="16"/>
                <w:szCs w:val="16"/>
              </w:rPr>
              <w:t>) līdz 100</w:t>
            </w:r>
            <w:r w:rsidR="004F1567" w:rsidRPr="004F1567">
              <w:rPr>
                <w:sz w:val="16"/>
                <w:szCs w:val="16"/>
              </w:rPr>
              <w:t>% no maksimāli likumā norādītā apmēra</w:t>
            </w:r>
            <w:r>
              <w:rPr>
                <w:sz w:val="16"/>
                <w:szCs w:val="16"/>
              </w:rPr>
              <w:t>,</w:t>
            </w:r>
            <w:r w:rsidR="004F1567" w:rsidRPr="004F1567">
              <w:rPr>
                <w:sz w:val="16"/>
                <w:szCs w:val="16"/>
              </w:rPr>
              <w:t xml:space="preserve"> </w:t>
            </w:r>
          </w:p>
          <w:p w:rsidR="006060EE" w:rsidRDefault="006060EE" w:rsidP="00451A0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451A08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 xml:space="preserve">16 licences anulēšana </w:t>
            </w:r>
          </w:p>
          <w:p w:rsidR="004F1567" w:rsidRPr="004F1567" w:rsidRDefault="004F1567" w:rsidP="00451A08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81.(7)17 reģistrācijas anulēšana</w:t>
            </w:r>
          </w:p>
          <w:p w:rsidR="004F1567" w:rsidRPr="004F1567" w:rsidRDefault="004F1567" w:rsidP="00DE4ABA">
            <w:pPr>
              <w:jc w:val="both"/>
              <w:rPr>
                <w:sz w:val="16"/>
                <w:szCs w:val="16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544C25" w:rsidRDefault="006060EE" w:rsidP="00941395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AIFPL 11. p</w:t>
            </w:r>
            <w:r w:rsidR="004F1567" w:rsidRPr="004F1567">
              <w:rPr>
                <w:sz w:val="16"/>
                <w:szCs w:val="16"/>
              </w:rPr>
              <w:t>rasības pārvaldnieka ak</w:t>
            </w:r>
            <w:r w:rsidR="00544C25">
              <w:rPr>
                <w:sz w:val="16"/>
                <w:szCs w:val="16"/>
              </w:rPr>
              <w:t>cionāriem (dalībniekiem) – sods</w:t>
            </w:r>
          </w:p>
          <w:p w:rsidR="00544C25" w:rsidRDefault="00544C25" w:rsidP="00941395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941395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12.(15); 90(9)</w:t>
            </w:r>
          </w:p>
          <w:p w:rsidR="004F1567" w:rsidRPr="004F1567" w:rsidRDefault="004F1567" w:rsidP="00941395">
            <w:pPr>
              <w:jc w:val="both"/>
              <w:rPr>
                <w:b/>
                <w:sz w:val="16"/>
                <w:szCs w:val="16"/>
              </w:rPr>
            </w:pP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15. prasības pārvaldnieka amatpersonām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15.(6) pienākums pašai vai pēc Komisijas pieprasījuma nekavējoties atsaukt no </w:t>
            </w:r>
            <w:r w:rsidRPr="004F1567">
              <w:rPr>
                <w:sz w:val="16"/>
                <w:szCs w:val="16"/>
              </w:rPr>
              <w:lastRenderedPageBreak/>
              <w:t>amata pārvaldnieka amatpersonas, ja tās neatbilst šā likuma prasībām</w:t>
            </w:r>
          </w:p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  <w:r w:rsidRPr="004F1567">
              <w:rPr>
                <w:b/>
                <w:sz w:val="16"/>
                <w:szCs w:val="16"/>
              </w:rPr>
              <w:lastRenderedPageBreak/>
              <w:t>2. Pārkāpumi, kas saistīti ar pārvaldnieka akcionāriem vai dalībniekiem, valdes un padomes locekļiem noteikto prasību neievērošanu</w:t>
            </w:r>
          </w:p>
          <w:p w:rsidR="004F1567" w:rsidRPr="004F1567" w:rsidRDefault="004F1567" w:rsidP="006B0AAE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6C794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0236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6B0AAE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12.(15) Komisijai ir tiesības pieprasīt, lai nekavējoties tiek pārtraukta ietekme, mainīts pārvaldnieka padomes vai amatpersonu sastāvs, vai aizliegt attiecīgajai personai izmantot visas tās balsstiesības vai </w:t>
            </w:r>
            <w:r w:rsidRPr="004F1567">
              <w:rPr>
                <w:sz w:val="16"/>
                <w:szCs w:val="16"/>
              </w:rPr>
              <w:lastRenderedPageBreak/>
              <w:t xml:space="preserve">daļu no tām </w:t>
            </w:r>
          </w:p>
          <w:p w:rsidR="004F1567" w:rsidRPr="004F1567" w:rsidRDefault="004F1567" w:rsidP="006B0AAE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brīdinājums vai soda nauda no 0% līdz 25% no maksimāli likumā norādītā apmēra 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6A1C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6B0AAE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12.(15)</w:t>
            </w:r>
          </w:p>
          <w:p w:rsidR="004F1567" w:rsidRPr="004F1567" w:rsidRDefault="004F1567" w:rsidP="006B0AA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brīdinājums vai soda nauda no 25% līdz 50% no maksimāli likumā norādītā apmēra</w:t>
            </w: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6A1C3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6B0AAE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12.(15)</w:t>
            </w:r>
          </w:p>
          <w:p w:rsidR="004F1567" w:rsidRPr="004F1567" w:rsidRDefault="004F1567" w:rsidP="006B0AA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brīdinājums vai 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73F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6060EE" w:rsidRDefault="006060EE" w:rsidP="006B0AA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12.(15)</w:t>
            </w:r>
          </w:p>
          <w:p w:rsidR="004F1567" w:rsidRPr="004F1567" w:rsidRDefault="004F1567" w:rsidP="006B0AA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</w:t>
            </w:r>
          </w:p>
          <w:p w:rsidR="004F1567" w:rsidRPr="004F1567" w:rsidRDefault="004F1567" w:rsidP="006B0AA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apmēra;</w:t>
            </w:r>
          </w:p>
          <w:p w:rsidR="004F1567" w:rsidRPr="004F1567" w:rsidRDefault="004F1567" w:rsidP="006B0AA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 xml:space="preserve">16 licences anulēšana </w:t>
            </w:r>
          </w:p>
          <w:p w:rsidR="004F1567" w:rsidRPr="004F1567" w:rsidRDefault="004F1567" w:rsidP="006B0AA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81.(7)17 reģistrācijas anulēšana</w:t>
            </w:r>
          </w:p>
          <w:p w:rsidR="004F1567" w:rsidRPr="004F1567" w:rsidRDefault="004F1567" w:rsidP="00873F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73F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73F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73F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73F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6A1C39">
            <w:pPr>
              <w:jc w:val="both"/>
              <w:rPr>
                <w:sz w:val="16"/>
                <w:szCs w:val="16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b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74.(12) Ja ārvalsts pārvaldnieks ir sniedzis nepatiesas ziņas par izplatīšanas stratēģiju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15(3)3) amatpersona norādījusi nepatiesas ziņas par sevi, iesniedzot Komisijai dokumentus, lai saņemtu licenci pārvaldnieka darbībai vai citai darbībai finanšu un kapitāla tirgū</w:t>
            </w:r>
          </w:p>
          <w:p w:rsidR="004F1567" w:rsidRPr="004F1567" w:rsidRDefault="004F1567" w:rsidP="00941395">
            <w:pPr>
              <w:jc w:val="both"/>
              <w:rPr>
                <w:b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u.c.</w:t>
            </w:r>
          </w:p>
        </w:tc>
        <w:tc>
          <w:tcPr>
            <w:tcW w:w="705" w:type="pct"/>
          </w:tcPr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t>3.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nepatiesu ziņu sniegšanu un publisku izplatīšanu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742458">
            <w:pPr>
              <w:jc w:val="both"/>
              <w:rPr>
                <w:b/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90.(1)2 -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53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90.(1)2 -</w:t>
            </w:r>
          </w:p>
          <w:p w:rsidR="004F1567" w:rsidRPr="004F1567" w:rsidRDefault="004F1567" w:rsidP="00200021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53B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90.(1)2 -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90.(1)2 -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</w:p>
          <w:p w:rsidR="004F1567" w:rsidRPr="004F1567" w:rsidRDefault="004F1567" w:rsidP="006E5BA1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74.(14) Komisija anulē ārvalsts pārvaldniekam izsniegto licenci</w:t>
            </w: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16. Pārvaldnieka kapitāls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Regula Nr. 575/2013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Regula Nr. 231/2013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46. Prasības fondam, kas dibināts kā akciju sabiedrība 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65. Aktīvu samazināšanas ierobežojumi</w:t>
            </w:r>
          </w:p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t>4.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pārvaldnieka kapitāla atbilstības likuma prasībām neievērošanu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- soda nauda no 0%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- 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423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</w:p>
          <w:p w:rsidR="004F1567" w:rsidRPr="004F1567" w:rsidRDefault="004F1567" w:rsidP="00F8567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(1)2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22. Vispārīgās prasības pārvaldnieka darbībai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23(3) Interešu konflikta gadījumā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28(5),(15) Pārvaldnieka pakalpojumu un papildpakalpojumu deleģēšanas gadījumā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29. Iesniegumu un sūdzību (strīdu) izskatīšana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34. Fonda ieguldītāju tiesības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43(7) pārvaldniekam ir pienākums veikt ieguldījumu daļu atpakaļpirkšanu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43(9) uz laiku apturēt atvērtā fonda ieguldījumu daļu atpakaļpirkšanu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44. Pārvaldnieka fonda ieguldījumu daļu atpakaļpieņemšanas prasība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47(4) Turētājbankai izvirzāmās prasības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? AIFPL 58. </w:t>
            </w:r>
            <w:r w:rsidRPr="004F1567">
              <w:rPr>
                <w:sz w:val="16"/>
                <w:szCs w:val="16"/>
              </w:rPr>
              <w:lastRenderedPageBreak/>
              <w:t>Informācijas atklāšana ieguldītājiem</w:t>
            </w:r>
          </w:p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lastRenderedPageBreak/>
              <w:t>5.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fonda ieguldītāju interešu neievērošanu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- soda nauda no 0%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- 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4234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4F1567" w:rsidRPr="004F1567" w:rsidRDefault="00C76AC0" w:rsidP="00830AC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AIFPL 90.(9)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</w:p>
          <w:p w:rsidR="004F1567" w:rsidRPr="004F1567" w:rsidRDefault="004F1567" w:rsidP="00910673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(1)2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</w:tr>
      <w:tr w:rsidR="004F1567" w:rsidRPr="004F1567" w:rsidTr="004F1567">
        <w:trPr>
          <w:trHeight w:val="5152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 xml:space="preserve">AIFPL 10(6)8) jāiesniedz </w:t>
            </w:r>
            <w:proofErr w:type="gramStart"/>
            <w:r w:rsidRPr="004F1567">
              <w:rPr>
                <w:sz w:val="16"/>
                <w:szCs w:val="16"/>
              </w:rPr>
              <w:t>funkciju deleģēšanas un tālākas deleģēšanas procedūru</w:t>
            </w:r>
            <w:proofErr w:type="gramEnd"/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22(4)6) Vispārīgās prasības pārvaldnieka darbībai – prasības pakalpojumu deleģēšanai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27(11),(12),(14),(15) Fonda aktīvu novērtēšanas pakalpojuma deleģēšana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28 </w:t>
            </w:r>
          </w:p>
          <w:p w:rsidR="004F1567" w:rsidRPr="004F1567" w:rsidRDefault="004F1567" w:rsidP="00941395">
            <w:pPr>
              <w:jc w:val="both"/>
              <w:rPr>
                <w:b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58(2)9) Informācijas atklāšana ieguldītājiem – deleģētā pakalpojuma apraksts</w:t>
            </w:r>
          </w:p>
        </w:tc>
        <w:tc>
          <w:tcPr>
            <w:tcW w:w="705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b/>
                <w:sz w:val="16"/>
                <w:szCs w:val="16"/>
              </w:rPr>
              <w:t>6. Noteikto fonda pārvaldes pakalpojumu deleģēšanas regulējošo prasību neievērošana</w:t>
            </w:r>
          </w:p>
          <w:p w:rsidR="004F1567" w:rsidRPr="004F1567" w:rsidRDefault="004F1567" w:rsidP="00237401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23740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0% līdz 25% no maksimāli likumā norādītā apmēra</w:t>
            </w:r>
          </w:p>
          <w:p w:rsidR="004F1567" w:rsidRPr="004F1567" w:rsidRDefault="004F1567" w:rsidP="00830AC2">
            <w:pPr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28(13) nekavējoties izbeidz deleģēšanas līgumu</w:t>
            </w: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28(13) </w:t>
            </w: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28(13)</w:t>
            </w:r>
          </w:p>
        </w:tc>
        <w:tc>
          <w:tcPr>
            <w:tcW w:w="907" w:type="pct"/>
          </w:tcPr>
          <w:p w:rsidR="004F1567" w:rsidRPr="004F1567" w:rsidRDefault="00C76AC0" w:rsidP="00DE2311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</w:t>
            </w:r>
            <w:r>
              <w:rPr>
                <w:sz w:val="16"/>
                <w:szCs w:val="16"/>
              </w:rPr>
              <w:t>- s</w:t>
            </w:r>
            <w:r w:rsidR="004F1567" w:rsidRPr="004F1567">
              <w:rPr>
                <w:sz w:val="16"/>
                <w:szCs w:val="16"/>
              </w:rPr>
              <w:t>oda nauda no 75% līdz 100% no maksimālā likumā norādītā apmēra;</w:t>
            </w:r>
          </w:p>
          <w:p w:rsidR="004F1567" w:rsidRPr="004F1567" w:rsidRDefault="004F1567" w:rsidP="00FD6C4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 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FD6C40">
            <w:pPr>
              <w:jc w:val="both"/>
              <w:rPr>
                <w:sz w:val="16"/>
                <w:szCs w:val="16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III nodaļa. 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Pārvaldnieka darbības noteikumi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22. Vispārīgās prasības pārvaldnieka darbībai u.c.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38. Fonda pārvaldes tiesību nodošana citam pārvaldniekam</w:t>
            </w:r>
            <w:r w:rsidRPr="004F1567" w:rsidDel="001D663B">
              <w:rPr>
                <w:sz w:val="16"/>
                <w:szCs w:val="16"/>
              </w:rPr>
              <w:t xml:space="preserve"> 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71. Ārvalsts fonda pārvalde 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74(6) atbild par šā likuma normu ievērošanu ārvalsts fonda pārvaldē, 74(12) neveic darbību atbilstoši Komisijā iesniegtajai fonda ieguldījumu daļu izplatīšanas stratēģijai</w:t>
            </w:r>
          </w:p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830AC2">
            <w:pPr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t>7.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to, ka pārvaldnieks nenodrošina fonda pārvaldi atbilstoši likuma prasībām</w:t>
            </w:r>
          </w:p>
          <w:p w:rsidR="004F1567" w:rsidRPr="004F1567" w:rsidRDefault="004F1567" w:rsidP="00941395">
            <w:pPr>
              <w:jc w:val="both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967A6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967A6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0% līdz 25% no maksimāli likumā norādītā apmēra</w:t>
            </w: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0% līdz 25% no maksimāli likumā norādītā apmēra</w:t>
            </w: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3A49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967A6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967A6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50% līdz 75% no maksimāli likumā norādītā apmēra 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50% līdz 75% no maksimāli likumā norādītā apmēra 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4F1567" w:rsidRPr="004F1567" w:rsidRDefault="004F1567" w:rsidP="00967A6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967A6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75% līdz 100% no maksimālā likumā norādītā apmēra 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967A65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90.(9) -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75% līdz 100% no maksimālā likumā norādītā apmēra </w:t>
            </w:r>
          </w:p>
          <w:p w:rsidR="004F1567" w:rsidRPr="004F1567" w:rsidRDefault="004F1567" w:rsidP="005B762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38(9),(10) aizliedz ārējam pārvaldniekam veikt fonda pārvaldi</w:t>
            </w: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1D663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74(14) Komisija anulē ārvalsts pārvaldniekam izsniegto licenci</w:t>
            </w: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F1567">
              <w:rPr>
                <w:color w:val="000000" w:themeColor="text1"/>
                <w:sz w:val="16"/>
                <w:szCs w:val="16"/>
              </w:rPr>
              <w:t>AIFPL 21(2) pārvaldnieks nedrīkst pabeigt savu likvidāciju, pirms nav izpildījis saistības pret tā pārvaldē esošajiem fondiem</w:t>
            </w:r>
          </w:p>
          <w:p w:rsidR="004F1567" w:rsidRPr="004F1567" w:rsidRDefault="004F1567" w:rsidP="0094139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</w:t>
            </w:r>
            <w:r w:rsidRPr="004F1567">
              <w:rPr>
                <w:color w:val="31849B" w:themeColor="accent5" w:themeShade="BF"/>
                <w:sz w:val="16"/>
                <w:szCs w:val="16"/>
              </w:rPr>
              <w:t xml:space="preserve"> </w:t>
            </w:r>
            <w:r w:rsidRPr="004F1567">
              <w:rPr>
                <w:color w:val="000000" w:themeColor="text1"/>
                <w:sz w:val="16"/>
                <w:szCs w:val="16"/>
              </w:rPr>
              <w:t>26. Likviditātes pārvaldīšana +Regula Nr. 231/2013</w:t>
            </w:r>
          </w:p>
          <w:p w:rsidR="004F1567" w:rsidRPr="004F1567" w:rsidRDefault="004F1567" w:rsidP="00941395">
            <w:pPr>
              <w:jc w:val="both"/>
              <w:rPr>
                <w:color w:val="31849B" w:themeColor="accent5" w:themeShade="BF"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</w:t>
            </w:r>
            <w:r w:rsidRPr="004F1567">
              <w:rPr>
                <w:color w:val="31849B" w:themeColor="accent5" w:themeShade="BF"/>
                <w:sz w:val="16"/>
                <w:szCs w:val="16"/>
              </w:rPr>
              <w:t xml:space="preserve"> </w:t>
            </w:r>
            <w:r w:rsidRPr="004F1567">
              <w:rPr>
                <w:color w:val="000000" w:themeColor="text1"/>
                <w:sz w:val="16"/>
                <w:szCs w:val="16"/>
              </w:rPr>
              <w:t>40.Fonda likvidācija</w:t>
            </w:r>
          </w:p>
          <w:p w:rsidR="004F1567" w:rsidRPr="004F1567" w:rsidRDefault="004F1567" w:rsidP="00941395">
            <w:pPr>
              <w:jc w:val="both"/>
              <w:rPr>
                <w:b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</w:t>
            </w:r>
            <w:r w:rsidRPr="004F1567">
              <w:rPr>
                <w:color w:val="31849B" w:themeColor="accent5" w:themeShade="BF"/>
                <w:sz w:val="16"/>
                <w:szCs w:val="16"/>
              </w:rPr>
              <w:t xml:space="preserve"> </w:t>
            </w:r>
            <w:r w:rsidRPr="004F1567">
              <w:rPr>
                <w:color w:val="000000" w:themeColor="text1"/>
                <w:sz w:val="16"/>
                <w:szCs w:val="16"/>
              </w:rPr>
              <w:t xml:space="preserve">52(2) (2) Ja noteiktajā termiņā nenoslēdz jaunu </w:t>
            </w:r>
            <w:r w:rsidRPr="004F1567">
              <w:rPr>
                <w:color w:val="000000" w:themeColor="text1"/>
                <w:sz w:val="16"/>
                <w:szCs w:val="16"/>
              </w:rPr>
              <w:lastRenderedPageBreak/>
              <w:t>turētājbankas līgumu, jāuzsāk fonda likvidācija.</w:t>
            </w:r>
          </w:p>
        </w:tc>
        <w:tc>
          <w:tcPr>
            <w:tcW w:w="705" w:type="pct"/>
          </w:tcPr>
          <w:p w:rsidR="004F1567" w:rsidRPr="004F1567" w:rsidRDefault="004F1567" w:rsidP="00830AC2">
            <w:pPr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lastRenderedPageBreak/>
              <w:t>8.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 xml:space="preserve">, kas saistīti ar pārvaldnieka vai fonda likvidācijas kārtības </w:t>
            </w:r>
            <w:r w:rsidRPr="004F1567">
              <w:rPr>
                <w:b/>
                <w:color w:val="000000" w:themeColor="text1"/>
                <w:sz w:val="16"/>
                <w:szCs w:val="16"/>
              </w:rPr>
              <w:t>neievērošanu</w:t>
            </w:r>
            <w:r w:rsidRPr="004F1567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4F1567" w:rsidRPr="004F1567" w:rsidRDefault="004F1567" w:rsidP="00830AC2">
            <w:pPr>
              <w:jc w:val="both"/>
              <w:rPr>
                <w:color w:val="31849B" w:themeColor="accent5" w:themeShade="BF"/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90.(1)5 -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90.(1)5 -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90.(1)5 -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90.(1)5 -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5D78B7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8(4) informē par grozījumiem fonda dokumentos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9(10) Dalībvalstī reģistrēts pārvaldnieks 10 darbdienu laikā informē Komisiju par izmaiņām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10(11) informēt Komisiju par visiem grozījumiem un papildinājumiem iesniegtajos dokumentos un informācijā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19. Licences pārreģistrācija un atkārtota izsniegšana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21(1) informē Komisiju par reorganizācijas vai likvidācijas lēmuma pieņemšanu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25(3) pamatojuma iesniegšana, ja plāno atkāpties no prasību par risku kontroles funkcijas organizatorisku un funkcionālu nodalīšanu no pārvaldnieka darbības ievērošanas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</w:t>
            </w:r>
            <w:r w:rsidRPr="004F1567">
              <w:rPr>
                <w:b/>
                <w:sz w:val="16"/>
                <w:szCs w:val="16"/>
              </w:rPr>
              <w:t xml:space="preserve"> </w:t>
            </w:r>
            <w:r w:rsidRPr="004F1567">
              <w:rPr>
                <w:sz w:val="16"/>
                <w:szCs w:val="16"/>
              </w:rPr>
              <w:t>28(9), 28(16)2) deleģēšana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33(3)(4) informē par izmaiņām šā likuma 10. panta astotajā daļā minētajā informācijā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37(5) pilnsapulces sasaukšana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38(8) informē par to, ka ārējais pārvaldnieks nenodrošina fonda pārvaldi atbilstoši šā likuma prasībām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VII nodaļa. Informācijas atklāšanas prasības. 59. Informācijas sniegšana Komisijai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63. Informācijas par kontroles iegūšanu atklāšana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64. Gada pārskata sagatavošanas prasības fondam, kurš ieguvis kontroli regulētā tirgū neiekļautā sabiedrībā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66(7) Latvijā licencēta pārvaldnieka tiesības dalībvalsts fonda ieguldījumu daļu izplatīšanā Latvijā (grozījumi </w:t>
            </w:r>
            <w:r w:rsidRPr="004F1567">
              <w:rPr>
                <w:sz w:val="16"/>
                <w:szCs w:val="16"/>
              </w:rPr>
              <w:lastRenderedPageBreak/>
              <w:t>dokumentos) – sods 66(9)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67(9) Latvijā licencēta pārvaldnieka tiesības izplatīt dalībvalsts fonda ieguldījumu daļas citās dalībvalstīs (grozījumi dokumentos) – sods 66(9)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69(7) Citā dalībvalstī dibināta fonda pārvalde vai pakalpojumu sniegšana, ko veic Latvijā licencēts pārvaldnieks (grozījumi informācijā) – sods 69(8)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72(12) Latvijā licencēta pārvaldnieka tiesības izplatīt ārvalsts fonda ieguldījumu daļas dalībvalstīs (grozījumi informācijā) – sods 66(9)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74.(12) Ja ārvalsts pārvaldnieks maina izplatīšanas stratēģiju, likumā noteiktajā kārtībā neinformējot Komisiju par jaunas atsauces dalībvalsts noteikšanu – sods </w:t>
            </w:r>
            <w:proofErr w:type="gramStart"/>
            <w:r w:rsidRPr="004F1567">
              <w:rPr>
                <w:sz w:val="16"/>
                <w:szCs w:val="16"/>
              </w:rPr>
              <w:t>74.(14)</w:t>
            </w:r>
            <w:proofErr w:type="gramEnd"/>
            <w:r w:rsidRPr="004F1567">
              <w:rPr>
                <w:sz w:val="16"/>
                <w:szCs w:val="16"/>
              </w:rPr>
              <w:t xml:space="preserve"> 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77.Atsauces dalībvalsts maiņa – sods 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86(4) dalībvalstī licencēta pārvaldnieka pienākums sniegt informāciju</w:t>
            </w: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lastRenderedPageBreak/>
              <w:t>9. </w:t>
            </w:r>
            <w:r w:rsidR="00BA07F1">
              <w:rPr>
                <w:b/>
                <w:sz w:val="16"/>
                <w:szCs w:val="16"/>
              </w:rPr>
              <w:t xml:space="preserve"> </w:t>
            </w:r>
            <w:r w:rsidRPr="004F1567">
              <w:rPr>
                <w:b/>
                <w:sz w:val="16"/>
                <w:szCs w:val="16"/>
              </w:rPr>
              <w:t>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dokumentu un ziņu nesniegšanu normatīvajos aktos noteiktajā kārtībā un termiņos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66.(9) Komisijai ir tiesības piemērot AIFPL noteiktās sankcijas un ierobežojumus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 pieprasīt, lai ikviena persona izbeidz jebkādu darbību, kas ir pretrunā ar šā likuma prasībām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90.(1)1 -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0A21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66.(9)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90.(1)1 -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66.(9)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90.(1)1 -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4F1567" w:rsidRPr="004F1567" w:rsidRDefault="004F1567" w:rsidP="00DB34E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66.(9)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90.(1)1 -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36E4F">
            <w:pPr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86.(14)1) aizliegt Latvijā licencētam ārvalsts pārvaldniekam dalībvalstīs izplatīt tā pārvaldē esoša fonda ieguldījumu daļas</w:t>
            </w:r>
          </w:p>
          <w:p w:rsidR="004F1567" w:rsidRPr="004F1567" w:rsidRDefault="004F1567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0A212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74.(14) Komisija anulē ārvalsts pārvaldniekam izsniegto licenci</w:t>
            </w: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22. Vispārīgās prasības pārvaldnieka darbībai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23. Interešu konflikts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u.c.</w:t>
            </w: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t>10.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kuri saistīti ar dalībvalstī licencēta pārvaldnieka, kurš Latvijā sniedz fonda pārvaldes pakalpojumus ar filiāles starpniecību vai neatverot filiāli, regulējošo prasību neievērošanu</w:t>
            </w:r>
          </w:p>
          <w:p w:rsidR="004F1567" w:rsidRPr="004F1567" w:rsidRDefault="004F1567" w:rsidP="009F42F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62433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86.(7) var piemērot šajā likumā paredzētās sankcijas un ierobežojumus</w:t>
            </w:r>
          </w:p>
          <w:p w:rsidR="004F1567" w:rsidRPr="004F1567" w:rsidRDefault="004F1567" w:rsidP="0062433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 pieprasīt, lai ikviena persona izbeidz jebkādu darbību, kas ir pretrunā ar šā likuma prasībām</w:t>
            </w:r>
          </w:p>
          <w:p w:rsidR="004F1567" w:rsidRPr="004F1567" w:rsidRDefault="004F1567" w:rsidP="0062433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90 -</w:t>
            </w:r>
          </w:p>
          <w:p w:rsidR="004F1567" w:rsidRPr="004F1567" w:rsidRDefault="004F1567" w:rsidP="00F8496A">
            <w:pPr>
              <w:jc w:val="both"/>
              <w:rPr>
                <w:color w:val="0070C0"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0% līdz 25% no maksimāli likumā norādītā apmēra</w:t>
            </w: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86.(7)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86.(7)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</w:t>
            </w:r>
          </w:p>
          <w:p w:rsidR="004F1567" w:rsidRPr="004F1567" w:rsidRDefault="004F1567" w:rsidP="0062433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90 -</w:t>
            </w:r>
          </w:p>
          <w:p w:rsidR="004F1567" w:rsidRPr="004F1567" w:rsidRDefault="004F1567" w:rsidP="00624332">
            <w:pPr>
              <w:jc w:val="both"/>
              <w:rPr>
                <w:color w:val="0070C0"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86.(7)</w:t>
            </w:r>
          </w:p>
          <w:p w:rsidR="004F1567" w:rsidRPr="004F1567" w:rsidRDefault="004F1567" w:rsidP="0062433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90 -</w:t>
            </w:r>
          </w:p>
          <w:p w:rsidR="004F1567" w:rsidRPr="004F1567" w:rsidRDefault="004F1567" w:rsidP="00624332">
            <w:pPr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  <w:r w:rsidR="00BB6EF8">
              <w:rPr>
                <w:sz w:val="16"/>
                <w:szCs w:val="16"/>
              </w:rPr>
              <w:t>,</w:t>
            </w:r>
          </w:p>
          <w:p w:rsidR="004F1567" w:rsidRPr="004F1567" w:rsidRDefault="004F1567" w:rsidP="00F36E4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86.(10) pasākumi pret pārvaldnieku un tiesības aizliegt attiecīgajam pārvaldniekam turpmāk Latvijā izplatīt fonda ieguldījumu daļas</w:t>
            </w:r>
          </w:p>
          <w:p w:rsidR="004F1567" w:rsidRPr="004F1567" w:rsidRDefault="004F1567" w:rsidP="00F36E4F">
            <w:pPr>
              <w:rPr>
                <w:sz w:val="16"/>
                <w:szCs w:val="16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30.(9) 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49.(1) 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53. Fonda aktīvu turēšanas vispārīgās prasības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r w:rsidRPr="004F1567">
              <w:rPr>
                <w:b/>
                <w:sz w:val="16"/>
                <w:szCs w:val="16"/>
              </w:rPr>
              <w:t>11. Noteikto fonda mantas iegrāmatošanas un glabāšanas regulējošo prasību neievērošana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trike/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90.(1)3 -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90.(1)3 -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90.(1)3 -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90.(1)3 -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  <w:r w:rsidR="00BB6EF8">
              <w:rPr>
                <w:sz w:val="16"/>
                <w:szCs w:val="16"/>
              </w:rPr>
              <w:t>,</w:t>
            </w:r>
          </w:p>
          <w:p w:rsidR="004F1567" w:rsidRPr="004F1567" w:rsidRDefault="004F1567" w:rsidP="00B50221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30(4) atpakaļpirkšanas </w:t>
            </w:r>
            <w:r w:rsidRPr="004F1567">
              <w:rPr>
                <w:sz w:val="16"/>
                <w:szCs w:val="16"/>
              </w:rPr>
              <w:lastRenderedPageBreak/>
              <w:t>pienākums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39(9) atpakaļpirkšana fonda reorganizācijas gadījumā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40(8) aizliegums fonda likvidācijas gadījumā</w:t>
            </w:r>
          </w:p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V nodaļa. Ieguldījumu daļu emisija un izplatīšana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43. Prasības atvērtajam pārvaldnieka fondam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44. Pārvaldnieka fonda ieguldījumu daļu atpakaļpieņemšanas prasība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46(1), (2), (11)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48(1)2)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58(2)11), 14), (4)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65(1)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r w:rsidRPr="004F1567">
              <w:rPr>
                <w:b/>
                <w:sz w:val="16"/>
                <w:szCs w:val="16"/>
              </w:rPr>
              <w:lastRenderedPageBreak/>
              <w:t xml:space="preserve">12. Noteikto </w:t>
            </w:r>
            <w:r w:rsidRPr="004F1567">
              <w:rPr>
                <w:b/>
                <w:sz w:val="16"/>
                <w:szCs w:val="16"/>
              </w:rPr>
              <w:lastRenderedPageBreak/>
              <w:t>ieguldījumu daļu emisijas, atpakaļpirkšanas un atpakaļpieņemšanas regulējošo prasību neievērošana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90.(1)4 -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 xml:space="preserve">soda nauda no 0% (min. 14 000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90.(1)4 -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90.(1)4 -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 90.(1)4 -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soda nauda no 75% līdz 100% no maksimāli likumā norādītā apmēra</w:t>
            </w:r>
            <w:r w:rsidR="00BB6EF8">
              <w:rPr>
                <w:sz w:val="16"/>
                <w:szCs w:val="16"/>
              </w:rPr>
              <w:t>,</w:t>
            </w:r>
          </w:p>
          <w:p w:rsidR="004F1567" w:rsidRPr="004F1567" w:rsidRDefault="004F1567" w:rsidP="0027504E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27(5)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39(9)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56(12)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57(8),(9)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58. Informācijas atklāšana ieguldītājiem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63(6)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64(3)2)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74(5)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t>13.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likumā noteikto iespēju iepazīties ar fonda ieguldītājiem paredzēto informāciju nenodrošināšanu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90.(1)6 -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90.(1)6 -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90.(1)6 -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90.(1)6 -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  <w:r w:rsidR="00BB6EF8">
              <w:rPr>
                <w:sz w:val="16"/>
                <w:szCs w:val="16"/>
              </w:rPr>
              <w:t>,</w:t>
            </w:r>
          </w:p>
          <w:p w:rsidR="004F1567" w:rsidRPr="004F1567" w:rsidRDefault="004F1567" w:rsidP="00D45D9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t>14.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alternatīvo ieguldījumu fondu pārvaldi bez licences saņemšanas vai pārvaldnieka reģistrācijas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90.(2)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14 200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90.(2)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90.(2)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90.(2)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V nodaļa. 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Ieguldījumu daļu emisija un izplatīšana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66. Latvijā licencēta pārvaldnieka tiesības dalībvalsts fonda ieguldījumu daļu izplatīšanā Latvijā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67. Latvijā licencēta pārvaldnieka tiesības izplatīt dalībvalsts fonda ieguldījumu daļas citās dalībvalstīs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68. Dalībvalstī licencēta pārvaldnieka tiesības izplatīt dalībvalsts fonda ieguldījumu daļas Latvijā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72. Latvijā licencēta pārvaldnieka tiesības izplatīt ārvalsts fonda ieguldījumu daļas dalībvalstīs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73. Dalībvalstī licencēta pārvaldnieka </w:t>
            </w:r>
            <w:r w:rsidRPr="004F1567">
              <w:rPr>
                <w:sz w:val="16"/>
                <w:szCs w:val="16"/>
              </w:rPr>
              <w:lastRenderedPageBreak/>
              <w:t>tiesības izplatīt ārvalsts fonda ieguldījumu daļas Latvijā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9(1),(2) izplatīšana profesionālajiem ieguldītājiem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9.(7),(10),(11) dalībvalstī reģistrēta pārvaldnieka pienākumi 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lastRenderedPageBreak/>
              <w:t>15.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fondu ieguldījumu daļu izplatīšanu bez Komisijas atļaujas vai ar ieguldījumu daļu izplatīšanas noteikumu pārkāpumiem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485D7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66.(9) Komisijai ir tiesības piemērot AIFPL noteiktās sankcijas un ierobežojumus</w:t>
            </w:r>
          </w:p>
          <w:p w:rsidR="004F1567" w:rsidRPr="004F1567" w:rsidRDefault="004F1567" w:rsidP="00485D7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 pieprasīt, lai ikviena persona izbeidz jebkādu darbību, kas ir pretrunā ar šā likuma prasībām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90.(3)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776" w:type="pct"/>
          </w:tcPr>
          <w:p w:rsidR="004F1567" w:rsidRPr="004F1567" w:rsidRDefault="004F1567" w:rsidP="00485D7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66.(9)</w:t>
            </w:r>
          </w:p>
          <w:p w:rsidR="004F1567" w:rsidRPr="004F1567" w:rsidRDefault="004F1567" w:rsidP="00485D7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</w:p>
          <w:p w:rsidR="00BB6EF8" w:rsidRDefault="00BB6EF8" w:rsidP="00F8496A">
            <w:pPr>
              <w:jc w:val="both"/>
              <w:rPr>
                <w:sz w:val="16"/>
                <w:szCs w:val="16"/>
              </w:rPr>
            </w:pPr>
          </w:p>
          <w:p w:rsidR="00BB6EF8" w:rsidRDefault="00BB6EF8" w:rsidP="00F8496A">
            <w:pPr>
              <w:jc w:val="both"/>
              <w:rPr>
                <w:sz w:val="16"/>
                <w:szCs w:val="16"/>
              </w:rPr>
            </w:pPr>
          </w:p>
          <w:p w:rsidR="00BB6EF8" w:rsidRDefault="00BB6EF8" w:rsidP="00F8496A">
            <w:pPr>
              <w:jc w:val="both"/>
              <w:rPr>
                <w:sz w:val="16"/>
                <w:szCs w:val="16"/>
              </w:rPr>
            </w:pPr>
          </w:p>
          <w:p w:rsidR="00BB6EF8" w:rsidRDefault="00BB6EF8" w:rsidP="00F8496A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90.(3)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485D7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485D7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66.(9)</w:t>
            </w:r>
          </w:p>
          <w:p w:rsidR="004F1567" w:rsidRPr="004F1567" w:rsidRDefault="004F1567" w:rsidP="00485D7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81(7)11)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BB6EF8" w:rsidRDefault="00BB6EF8" w:rsidP="00830AC2">
            <w:pPr>
              <w:jc w:val="both"/>
              <w:rPr>
                <w:sz w:val="16"/>
                <w:szCs w:val="16"/>
              </w:rPr>
            </w:pPr>
          </w:p>
          <w:p w:rsidR="00BB6EF8" w:rsidRDefault="00BB6EF8" w:rsidP="00830AC2">
            <w:pPr>
              <w:jc w:val="both"/>
              <w:rPr>
                <w:sz w:val="16"/>
                <w:szCs w:val="16"/>
              </w:rPr>
            </w:pPr>
          </w:p>
          <w:p w:rsidR="00BB6EF8" w:rsidRDefault="00BB6EF8" w:rsidP="00830AC2">
            <w:pPr>
              <w:jc w:val="both"/>
              <w:rPr>
                <w:sz w:val="16"/>
                <w:szCs w:val="16"/>
              </w:rPr>
            </w:pPr>
          </w:p>
          <w:p w:rsidR="00BB6EF8" w:rsidRDefault="00BB6EF8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90.(3)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  <w:p w:rsidR="004F1567" w:rsidRPr="004F1567" w:rsidRDefault="004F1567" w:rsidP="00485D7B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90.(3)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  <w:r w:rsidR="00BB6EF8">
              <w:rPr>
                <w:sz w:val="16"/>
                <w:szCs w:val="16"/>
              </w:rPr>
              <w:t>,</w:t>
            </w:r>
          </w:p>
          <w:p w:rsidR="004F1567" w:rsidRPr="004F1567" w:rsidRDefault="004F1567" w:rsidP="00485D7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Vietējā pārvaldnieka gadījumā - 20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86.(10) tikai pasākumi pret pārvaldnieku un aizliegt attiecīgajam pārvaldniekam turpmāk Latvijā izplatīt fonda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485D7B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41(6)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 w:rsidRPr="004F1567">
              <w:rPr>
                <w:b/>
                <w:sz w:val="16"/>
                <w:szCs w:val="16"/>
              </w:rPr>
              <w:t>16. Pārkāpumi</w:t>
            </w:r>
            <w:proofErr w:type="gramEnd"/>
            <w:r w:rsidRPr="004F1567">
              <w:rPr>
                <w:b/>
                <w:sz w:val="16"/>
                <w:szCs w:val="16"/>
              </w:rPr>
              <w:t>, kas saistīti ar ieguldījumu daļu izplatīšanu personai, kura nav ieguldītājs likuma izpratnē</w:t>
            </w:r>
          </w:p>
          <w:p w:rsidR="004F1567" w:rsidRPr="004F1567" w:rsidRDefault="004F1567" w:rsidP="00941395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90.(4)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90.(4)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90.(4)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90.(4) -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</w:p>
          <w:p w:rsidR="004F1567" w:rsidRPr="004F1567" w:rsidRDefault="004F1567" w:rsidP="00830AC2">
            <w:pPr>
              <w:jc w:val="both"/>
              <w:rPr>
                <w:color w:val="414142"/>
                <w:sz w:val="16"/>
                <w:szCs w:val="16"/>
                <w:shd w:val="clear" w:color="auto" w:fill="F1F1F1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</w:tc>
      </w:tr>
      <w:tr w:rsidR="004F1567" w:rsidRPr="004F1567" w:rsidTr="004F1567">
        <w:trPr>
          <w:trHeight w:val="175"/>
        </w:trPr>
        <w:tc>
          <w:tcPr>
            <w:tcW w:w="1007" w:type="pct"/>
          </w:tcPr>
          <w:p w:rsidR="004F1567" w:rsidRPr="004F1567" w:rsidRDefault="004F1567" w:rsidP="009E2871">
            <w:pPr>
              <w:jc w:val="both"/>
              <w:rPr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81.(7)8)</w:t>
            </w:r>
          </w:p>
          <w:p w:rsidR="004F1567" w:rsidRPr="004F1567" w:rsidRDefault="004F1567" w:rsidP="009E2871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81.(7)7),9), 10)</w:t>
            </w: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Cs/>
                <w:sz w:val="16"/>
                <w:szCs w:val="16"/>
              </w:rPr>
            </w:pPr>
            <w:proofErr w:type="gramStart"/>
            <w:r w:rsidRPr="004F1567">
              <w:rPr>
                <w:b/>
                <w:bCs/>
                <w:sz w:val="16"/>
                <w:szCs w:val="16"/>
              </w:rPr>
              <w:t>1</w:t>
            </w:r>
            <w:r w:rsidR="00BA07F1">
              <w:rPr>
                <w:b/>
                <w:bCs/>
                <w:sz w:val="16"/>
                <w:szCs w:val="16"/>
              </w:rPr>
              <w:t>7</w:t>
            </w:r>
            <w:r w:rsidRPr="004F1567">
              <w:rPr>
                <w:b/>
                <w:bCs/>
                <w:sz w:val="16"/>
                <w:szCs w:val="16"/>
              </w:rPr>
              <w:t>. Pārkāpumi</w:t>
            </w:r>
            <w:proofErr w:type="gramEnd"/>
            <w:r w:rsidRPr="004F1567">
              <w:rPr>
                <w:b/>
                <w:bCs/>
                <w:sz w:val="16"/>
                <w:szCs w:val="16"/>
              </w:rPr>
              <w:t>, kas saistīti ar informācijas nesniegšanu vai neierašanos Komisijā un informācijas nesniegšanu klātienē</w:t>
            </w:r>
          </w:p>
          <w:p w:rsidR="004F1567" w:rsidRPr="004F1567" w:rsidRDefault="004F1567" w:rsidP="00830AC2">
            <w:pPr>
              <w:jc w:val="both"/>
              <w:rPr>
                <w:bCs/>
                <w:sz w:val="16"/>
                <w:szCs w:val="16"/>
              </w:rPr>
            </w:pPr>
          </w:p>
          <w:p w:rsidR="004F1567" w:rsidRPr="004F1567" w:rsidRDefault="004F1567" w:rsidP="00830AC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AIFPL 90.(7) -</w:t>
            </w:r>
          </w:p>
          <w:p w:rsidR="004F1567" w:rsidRPr="004F1567" w:rsidRDefault="004F1567" w:rsidP="00367CB3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0% līdz 25% no ma</w:t>
            </w:r>
            <w:r w:rsidR="006060EE">
              <w:rPr>
                <w:sz w:val="16"/>
                <w:szCs w:val="16"/>
              </w:rPr>
              <w:t xml:space="preserve">ksimāli likumā norādītā apmēra </w:t>
            </w: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AIFPL 90.(7)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25% līdz 50% no maksimāli likumā norādītā apmēra</w:t>
            </w: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90.(7) -</w:t>
            </w:r>
          </w:p>
          <w:p w:rsidR="004F1567" w:rsidRPr="004F1567" w:rsidRDefault="004F1567" w:rsidP="008D2E8D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90.(7) -</w:t>
            </w:r>
          </w:p>
          <w:p w:rsidR="004F1567" w:rsidRPr="004F1567" w:rsidRDefault="004F1567" w:rsidP="008D2E8D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</w:p>
          <w:p w:rsidR="004F1567" w:rsidRPr="004F1567" w:rsidRDefault="004F1567" w:rsidP="008D2E8D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</w:tc>
      </w:tr>
      <w:tr w:rsidR="004F1567" w:rsidRPr="004F1567" w:rsidTr="004F1567">
        <w:trPr>
          <w:trHeight w:val="2485"/>
        </w:trPr>
        <w:tc>
          <w:tcPr>
            <w:tcW w:w="1007" w:type="pct"/>
          </w:tcPr>
          <w:p w:rsidR="004F1567" w:rsidRPr="004F1567" w:rsidRDefault="004F1567" w:rsidP="009E2871">
            <w:pPr>
              <w:pStyle w:val="ListParagraph"/>
              <w:ind w:left="0"/>
              <w:jc w:val="both"/>
              <w:rPr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Regulas Nr. </w:t>
            </w:r>
            <w:hyperlink r:id="rId9" w:tgtFrame="_blank" w:history="1">
              <w:r w:rsidRPr="004F1567">
                <w:rPr>
                  <w:bCs/>
                  <w:sz w:val="16"/>
                  <w:szCs w:val="16"/>
                </w:rPr>
                <w:t>345/2013</w:t>
              </w:r>
            </w:hyperlink>
            <w:r w:rsidRPr="004F1567">
              <w:rPr>
                <w:bCs/>
                <w:sz w:val="16"/>
                <w:szCs w:val="16"/>
              </w:rPr>
              <w:t xml:space="preserve"> 21. pants</w:t>
            </w:r>
          </w:p>
          <w:p w:rsidR="004F1567" w:rsidRPr="004F1567" w:rsidRDefault="004F1567" w:rsidP="009E2871">
            <w:pPr>
              <w:pStyle w:val="ListParagraph"/>
              <w:ind w:left="0"/>
              <w:jc w:val="both"/>
              <w:rPr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Regulas Nr. </w:t>
            </w:r>
            <w:hyperlink r:id="rId10" w:tgtFrame="_blank" w:history="1">
              <w:r w:rsidRPr="004F1567">
                <w:rPr>
                  <w:bCs/>
                  <w:sz w:val="16"/>
                  <w:szCs w:val="16"/>
                </w:rPr>
                <w:t>346/2013</w:t>
              </w:r>
            </w:hyperlink>
            <w:r w:rsidRPr="004F1567">
              <w:rPr>
                <w:bCs/>
                <w:sz w:val="16"/>
                <w:szCs w:val="16"/>
              </w:rPr>
              <w:t> 22. pants</w:t>
            </w:r>
          </w:p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4F1567" w:rsidP="004133D2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4F1567">
              <w:rPr>
                <w:b/>
                <w:bCs/>
                <w:sz w:val="16"/>
                <w:szCs w:val="16"/>
              </w:rPr>
              <w:t>1</w:t>
            </w:r>
            <w:r w:rsidR="00BA07F1">
              <w:rPr>
                <w:b/>
                <w:bCs/>
                <w:sz w:val="16"/>
                <w:szCs w:val="16"/>
              </w:rPr>
              <w:t>8</w:t>
            </w:r>
            <w:r w:rsidRPr="004F1567">
              <w:rPr>
                <w:b/>
                <w:bCs/>
                <w:sz w:val="16"/>
                <w:szCs w:val="16"/>
              </w:rPr>
              <w:t>. Regulas Nr. </w:t>
            </w:r>
            <w:hyperlink r:id="rId11" w:tgtFrame="_blank" w:history="1">
              <w:r w:rsidRPr="004F1567">
                <w:rPr>
                  <w:b/>
                  <w:bCs/>
                  <w:sz w:val="16"/>
                  <w:szCs w:val="16"/>
                </w:rPr>
                <w:t>345/2013</w:t>
              </w:r>
            </w:hyperlink>
            <w:r w:rsidRPr="004F1567">
              <w:rPr>
                <w:b/>
                <w:bCs/>
                <w:sz w:val="16"/>
                <w:szCs w:val="16"/>
              </w:rPr>
              <w:t> 21. pantā vai Regulas Nr. </w:t>
            </w:r>
            <w:hyperlink r:id="rId12" w:tgtFrame="_blank" w:history="1">
              <w:r w:rsidRPr="004F1567">
                <w:rPr>
                  <w:b/>
                  <w:bCs/>
                  <w:sz w:val="16"/>
                  <w:szCs w:val="16"/>
                </w:rPr>
                <w:t>346/2013</w:t>
              </w:r>
            </w:hyperlink>
            <w:r w:rsidRPr="004F1567">
              <w:rPr>
                <w:b/>
                <w:bCs/>
                <w:sz w:val="16"/>
                <w:szCs w:val="16"/>
              </w:rPr>
              <w:t> 22. pantā minētie pārkāpumi</w:t>
            </w:r>
          </w:p>
          <w:p w:rsidR="004F1567" w:rsidRPr="004F1567" w:rsidRDefault="004F1567" w:rsidP="009E2871">
            <w:pPr>
              <w:pStyle w:val="ListParagraph"/>
              <w:ind w:left="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830AC2">
            <w:pPr>
              <w:jc w:val="both"/>
              <w:rPr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AIFPL 90.(8) -</w:t>
            </w:r>
          </w:p>
          <w:p w:rsidR="004F1567" w:rsidRPr="004F1567" w:rsidRDefault="004F1567" w:rsidP="00F8496A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14 200 </w:t>
            </w:r>
            <w:proofErr w:type="spellStart"/>
            <w:r w:rsidRPr="004F1567">
              <w:rPr>
                <w:sz w:val="16"/>
                <w:szCs w:val="16"/>
              </w:rPr>
              <w:t>eur</w:t>
            </w:r>
            <w:r w:rsidR="00C959DB">
              <w:rPr>
                <w:sz w:val="16"/>
                <w:szCs w:val="16"/>
              </w:rPr>
              <w:t>o</w:t>
            </w:r>
            <w:proofErr w:type="spellEnd"/>
            <w:r w:rsidR="00C959DB">
              <w:rPr>
                <w:sz w:val="16"/>
                <w:szCs w:val="16"/>
              </w:rPr>
              <w:t>) līdz 25% no maksimāli likumā</w:t>
            </w:r>
            <w:r w:rsidRPr="004F1567">
              <w:rPr>
                <w:sz w:val="16"/>
                <w:szCs w:val="16"/>
              </w:rPr>
              <w:t xml:space="preserve"> norādītā apmēra </w:t>
            </w:r>
          </w:p>
        </w:tc>
        <w:tc>
          <w:tcPr>
            <w:tcW w:w="776" w:type="pct"/>
          </w:tcPr>
          <w:p w:rsidR="004F1567" w:rsidRPr="004F1567" w:rsidRDefault="004F1567" w:rsidP="00F8496A">
            <w:pPr>
              <w:jc w:val="both"/>
              <w:rPr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AIFPL 90.(8) -</w:t>
            </w:r>
          </w:p>
          <w:p w:rsidR="004F1567" w:rsidRPr="004F1567" w:rsidRDefault="00C959DB" w:rsidP="00F849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soda nauda no 25% </w:t>
            </w:r>
            <w:r w:rsidR="004F1567" w:rsidRPr="004F1567">
              <w:rPr>
                <w:sz w:val="16"/>
                <w:szCs w:val="16"/>
              </w:rPr>
              <w:t>līdz 50%</w:t>
            </w:r>
            <w:r>
              <w:rPr>
                <w:sz w:val="16"/>
                <w:szCs w:val="16"/>
              </w:rPr>
              <w:t xml:space="preserve"> no maksimāli likumā </w:t>
            </w:r>
            <w:r w:rsidR="004F1567" w:rsidRPr="004F1567">
              <w:rPr>
                <w:sz w:val="16"/>
                <w:szCs w:val="16"/>
              </w:rPr>
              <w:t>norādītā apmēra</w:t>
            </w:r>
          </w:p>
        </w:tc>
        <w:tc>
          <w:tcPr>
            <w:tcW w:w="773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90.(8) -</w:t>
            </w:r>
          </w:p>
          <w:p w:rsidR="004F1567" w:rsidRPr="004F1567" w:rsidRDefault="004F1567" w:rsidP="00E709D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50% līdz 75% no maksimāli likumā norādītā apmēra</w:t>
            </w:r>
          </w:p>
        </w:tc>
        <w:tc>
          <w:tcPr>
            <w:tcW w:w="907" w:type="pct"/>
          </w:tcPr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90.(8) -</w:t>
            </w:r>
          </w:p>
          <w:p w:rsidR="004F1567" w:rsidRPr="004F1567" w:rsidRDefault="004F1567" w:rsidP="00E709D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soda nauda no 75% līdz 100% no maksimāli likumā norādītā apmēra</w:t>
            </w:r>
          </w:p>
          <w:p w:rsidR="004F1567" w:rsidRPr="004F1567" w:rsidRDefault="004F1567" w:rsidP="00E709D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 81(5)9),10) izslēgšana no reģistra</w:t>
            </w:r>
          </w:p>
        </w:tc>
      </w:tr>
      <w:tr w:rsidR="00B67AB9" w:rsidRPr="004F1567" w:rsidTr="004F1567">
        <w:trPr>
          <w:trHeight w:val="2485"/>
        </w:trPr>
        <w:tc>
          <w:tcPr>
            <w:tcW w:w="1007" w:type="pct"/>
          </w:tcPr>
          <w:p w:rsidR="00B67AB9" w:rsidRPr="004F1567" w:rsidRDefault="00B67AB9" w:rsidP="003D21D6">
            <w:pPr>
              <w:pStyle w:val="ListParagraph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Regulas Nr. </w:t>
            </w:r>
            <w:r w:rsidRPr="008C34A4">
              <w:rPr>
                <w:sz w:val="16"/>
                <w:szCs w:val="16"/>
              </w:rPr>
              <w:t>1286/2014</w:t>
            </w:r>
            <w:r>
              <w:rPr>
                <w:sz w:val="16"/>
                <w:szCs w:val="16"/>
              </w:rPr>
              <w:t xml:space="preserve"> </w:t>
            </w:r>
            <w:r w:rsidR="003D21D6">
              <w:rPr>
                <w:sz w:val="16"/>
                <w:szCs w:val="16"/>
              </w:rPr>
              <w:t>24. pantā minētie pārkāpumi</w:t>
            </w:r>
          </w:p>
        </w:tc>
        <w:tc>
          <w:tcPr>
            <w:tcW w:w="705" w:type="pct"/>
          </w:tcPr>
          <w:p w:rsidR="00B67AB9" w:rsidRPr="004F1567" w:rsidRDefault="004C3A2A" w:rsidP="00B67AB9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</w:t>
            </w:r>
            <w:r w:rsidR="00B67AB9">
              <w:rPr>
                <w:b/>
                <w:bCs/>
                <w:sz w:val="16"/>
                <w:szCs w:val="16"/>
              </w:rPr>
              <w:t xml:space="preserve">. </w:t>
            </w:r>
            <w:r w:rsidR="00B67AB9">
              <w:t xml:space="preserve"> </w:t>
            </w:r>
            <w:r w:rsidR="00B67AB9" w:rsidRPr="00124BED">
              <w:rPr>
                <w:b/>
                <w:bCs/>
                <w:sz w:val="16"/>
                <w:szCs w:val="16"/>
              </w:rPr>
              <w:t xml:space="preserve">Regulas Nr. 1286/2014 </w:t>
            </w:r>
            <w:r w:rsidR="00B67AB9">
              <w:rPr>
                <w:b/>
                <w:bCs/>
                <w:sz w:val="16"/>
                <w:szCs w:val="16"/>
              </w:rPr>
              <w:t>prasību neievērošana</w:t>
            </w:r>
          </w:p>
        </w:tc>
        <w:tc>
          <w:tcPr>
            <w:tcW w:w="831" w:type="pct"/>
          </w:tcPr>
          <w:p w:rsidR="00B67AB9" w:rsidRDefault="00A53418" w:rsidP="00B67A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>) 1) brīdinājums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Default="00A53418" w:rsidP="00B67A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 xml:space="preserve">) 3) </w:t>
            </w:r>
            <w:r w:rsidR="00B67AB9" w:rsidRPr="00450F90">
              <w:rPr>
                <w:bCs/>
                <w:sz w:val="16"/>
                <w:szCs w:val="16"/>
              </w:rPr>
              <w:t xml:space="preserve">uzlikt par pienākumu </w:t>
            </w:r>
            <w:r w:rsidR="00B67AB9" w:rsidRPr="00B67AB9">
              <w:rPr>
                <w:bCs/>
                <w:sz w:val="16"/>
                <w:szCs w:val="16"/>
              </w:rPr>
              <w:t>apturēt fonda ieguldījumu daļu izplatīšanu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Default="00A53418" w:rsidP="00B67A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 xml:space="preserve">) 4) </w:t>
            </w:r>
            <w:r w:rsidR="00B67AB9" w:rsidRPr="00450F90">
              <w:rPr>
                <w:bCs/>
                <w:sz w:val="16"/>
                <w:szCs w:val="16"/>
              </w:rPr>
              <w:t>aizliegt sniegt pamatinformācijas dokumentu, kas neatbilst Regulas Nr. 1286/2014 6., 7., 8. vai 10. pantā noteiktajām prasībām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Default="00A53418" w:rsidP="00B67AB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>) 5), 6), 7) Soda nauda no 0% līdz 25%</w:t>
            </w:r>
            <w:r w:rsidR="00B67AB9" w:rsidRPr="00127398">
              <w:rPr>
                <w:sz w:val="16"/>
                <w:szCs w:val="16"/>
              </w:rPr>
              <w:t xml:space="preserve"> no </w:t>
            </w:r>
            <w:r w:rsidR="00B67AB9" w:rsidRPr="00127398">
              <w:rPr>
                <w:sz w:val="16"/>
                <w:szCs w:val="16"/>
              </w:rPr>
              <w:lastRenderedPageBreak/>
              <w:t xml:space="preserve">maksimālā </w:t>
            </w:r>
            <w:r w:rsidR="00B67AB9">
              <w:rPr>
                <w:sz w:val="16"/>
                <w:szCs w:val="16"/>
              </w:rPr>
              <w:t xml:space="preserve">AIFPL </w:t>
            </w:r>
            <w:r w:rsidR="00B67AB9" w:rsidRPr="00127398">
              <w:rPr>
                <w:sz w:val="16"/>
                <w:szCs w:val="16"/>
              </w:rPr>
              <w:t>norādītā apmēra</w:t>
            </w:r>
          </w:p>
          <w:p w:rsidR="00B67AB9" w:rsidRDefault="00B67AB9" w:rsidP="00B67AB9">
            <w:pPr>
              <w:rPr>
                <w:sz w:val="16"/>
                <w:szCs w:val="16"/>
              </w:rPr>
            </w:pPr>
          </w:p>
          <w:p w:rsidR="00B67AB9" w:rsidRPr="00B67AB9" w:rsidRDefault="00A53418" w:rsidP="00A53418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 xml:space="preserve">) 8) </w:t>
            </w:r>
            <w:r w:rsidR="00B67AB9" w:rsidRPr="00450F90">
              <w:rPr>
                <w:sz w:val="16"/>
                <w:szCs w:val="16"/>
              </w:rPr>
              <w:t>uzlikt par pienākumu personai</w:t>
            </w:r>
            <w:r w:rsidR="00B67AB9">
              <w:rPr>
                <w:sz w:val="16"/>
                <w:szCs w:val="16"/>
              </w:rPr>
              <w:t xml:space="preserve"> informēt ieguldītāju</w:t>
            </w:r>
            <w:r w:rsidR="00464135">
              <w:rPr>
                <w:sz w:val="16"/>
                <w:szCs w:val="16"/>
              </w:rPr>
              <w:t xml:space="preserve">, </w:t>
            </w:r>
            <w:r w:rsidR="00464135" w:rsidRPr="00464135">
              <w:rPr>
                <w:sz w:val="16"/>
                <w:szCs w:val="16"/>
              </w:rPr>
              <w:t>kurš nav profesionāls ieguldītājs un kura tiesības un intereses ir aizskartas</w:t>
            </w:r>
            <w:r w:rsidR="00464135">
              <w:rPr>
                <w:sz w:val="16"/>
                <w:szCs w:val="16"/>
              </w:rPr>
              <w:t>,</w:t>
            </w:r>
            <w:r w:rsidR="00B67AB9">
              <w:rPr>
                <w:sz w:val="16"/>
                <w:szCs w:val="16"/>
              </w:rPr>
              <w:t xml:space="preserve"> </w:t>
            </w:r>
            <w:r w:rsidR="00B67AB9" w:rsidRPr="003A78CB">
              <w:rPr>
                <w:sz w:val="16"/>
                <w:szCs w:val="16"/>
              </w:rPr>
              <w:t>par piemēroto sankciju vai uzraudzības pasākumu</w:t>
            </w:r>
            <w:r w:rsidR="00B67AB9">
              <w:rPr>
                <w:sz w:val="16"/>
                <w:szCs w:val="16"/>
              </w:rPr>
              <w:t xml:space="preserve"> un </w:t>
            </w:r>
            <w:r>
              <w:rPr>
                <w:sz w:val="16"/>
                <w:szCs w:val="16"/>
              </w:rPr>
              <w:t>ieguldītāja</w:t>
            </w:r>
            <w:r w:rsidR="00B67AB9">
              <w:rPr>
                <w:sz w:val="16"/>
                <w:szCs w:val="16"/>
              </w:rPr>
              <w:t xml:space="preserve"> tiesībām</w:t>
            </w:r>
          </w:p>
        </w:tc>
        <w:tc>
          <w:tcPr>
            <w:tcW w:w="776" w:type="pct"/>
          </w:tcPr>
          <w:p w:rsidR="00B67AB9" w:rsidRDefault="00A53418" w:rsidP="00B67A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 xml:space="preserve"> 90. (10</w:t>
            </w:r>
            <w:r w:rsidR="00B67AB9">
              <w:rPr>
                <w:bCs/>
                <w:sz w:val="16"/>
                <w:szCs w:val="16"/>
              </w:rPr>
              <w:t>) 1), 3), 4)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Pr="00127398" w:rsidRDefault="00A53418" w:rsidP="00B67AB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  <w:r w:rsidR="00B67AB9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(10</w:t>
            </w:r>
            <w:r w:rsidR="00B67AB9" w:rsidRPr="00127398">
              <w:rPr>
                <w:bCs/>
                <w:sz w:val="16"/>
                <w:szCs w:val="16"/>
              </w:rPr>
              <w:t>)</w:t>
            </w:r>
            <w:r w:rsidR="00B67AB9">
              <w:rPr>
                <w:bCs/>
                <w:sz w:val="16"/>
                <w:szCs w:val="16"/>
              </w:rPr>
              <w:t xml:space="preserve"> 5),6</w:t>
            </w:r>
            <w:r w:rsidR="00B67AB9" w:rsidRPr="00127398">
              <w:rPr>
                <w:bCs/>
                <w:sz w:val="16"/>
                <w:szCs w:val="16"/>
              </w:rPr>
              <w:t>)</w:t>
            </w:r>
            <w:r w:rsidR="00B67AB9">
              <w:rPr>
                <w:bCs/>
                <w:sz w:val="16"/>
                <w:szCs w:val="16"/>
              </w:rPr>
              <w:t>, 7)</w:t>
            </w:r>
            <w:r w:rsidR="00B67AB9" w:rsidRPr="00127398">
              <w:rPr>
                <w:bCs/>
                <w:sz w:val="16"/>
                <w:szCs w:val="16"/>
              </w:rPr>
              <w:t xml:space="preserve"> </w:t>
            </w:r>
            <w:r w:rsidR="00B67AB9" w:rsidRPr="00127398">
              <w:rPr>
                <w:sz w:val="16"/>
                <w:szCs w:val="16"/>
              </w:rPr>
              <w:t>Soda</w:t>
            </w:r>
            <w:r w:rsidR="00B67AB9">
              <w:rPr>
                <w:sz w:val="16"/>
                <w:szCs w:val="16"/>
              </w:rPr>
              <w:t xml:space="preserve"> nauda</w:t>
            </w:r>
            <w:r w:rsidR="00B67AB9" w:rsidRPr="00127398">
              <w:rPr>
                <w:sz w:val="16"/>
                <w:szCs w:val="16"/>
              </w:rPr>
              <w:t xml:space="preserve"> no 25% līdz 50% no maksimālā </w:t>
            </w:r>
            <w:r>
              <w:rPr>
                <w:sz w:val="16"/>
                <w:szCs w:val="16"/>
              </w:rPr>
              <w:t>AIFPL</w:t>
            </w:r>
            <w:r w:rsidR="00B67AB9" w:rsidRPr="00127398">
              <w:rPr>
                <w:sz w:val="16"/>
                <w:szCs w:val="16"/>
              </w:rPr>
              <w:t xml:space="preserve"> norādītā apmēra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Pr="004F1567" w:rsidRDefault="00A53418" w:rsidP="00B67AB9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>) 8)</w:t>
            </w:r>
          </w:p>
        </w:tc>
        <w:tc>
          <w:tcPr>
            <w:tcW w:w="773" w:type="pct"/>
          </w:tcPr>
          <w:p w:rsidR="00B67AB9" w:rsidRDefault="00A53418" w:rsidP="00B67A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>) 1), 3), 4)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Pr="00127398" w:rsidRDefault="00A53418" w:rsidP="00B67AB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90.(10</w:t>
            </w:r>
            <w:r w:rsidR="00B67AB9" w:rsidRPr="00127398">
              <w:rPr>
                <w:bCs/>
                <w:sz w:val="16"/>
                <w:szCs w:val="16"/>
              </w:rPr>
              <w:t>)</w:t>
            </w:r>
            <w:r w:rsidR="00B67AB9">
              <w:rPr>
                <w:bCs/>
                <w:sz w:val="16"/>
                <w:szCs w:val="16"/>
              </w:rPr>
              <w:t xml:space="preserve"> 5),6</w:t>
            </w:r>
            <w:r w:rsidR="00B67AB9" w:rsidRPr="00127398">
              <w:rPr>
                <w:bCs/>
                <w:sz w:val="16"/>
                <w:szCs w:val="16"/>
              </w:rPr>
              <w:t>)</w:t>
            </w:r>
            <w:r w:rsidR="00B67AB9">
              <w:rPr>
                <w:bCs/>
                <w:sz w:val="16"/>
                <w:szCs w:val="16"/>
              </w:rPr>
              <w:t>, 7)</w:t>
            </w:r>
            <w:r w:rsidR="00B67AB9" w:rsidRPr="00127398">
              <w:rPr>
                <w:bCs/>
                <w:sz w:val="16"/>
                <w:szCs w:val="16"/>
              </w:rPr>
              <w:t xml:space="preserve"> </w:t>
            </w:r>
            <w:r w:rsidR="00B67AB9">
              <w:rPr>
                <w:sz w:val="16"/>
                <w:szCs w:val="16"/>
              </w:rPr>
              <w:t xml:space="preserve">Soda nauda no </w:t>
            </w:r>
            <w:r w:rsidR="00B67AB9" w:rsidRPr="00127398">
              <w:rPr>
                <w:sz w:val="16"/>
                <w:szCs w:val="16"/>
              </w:rPr>
              <w:t>5</w:t>
            </w:r>
            <w:r w:rsidR="00B67AB9">
              <w:rPr>
                <w:sz w:val="16"/>
                <w:szCs w:val="16"/>
              </w:rPr>
              <w:t>0% līdz 75</w:t>
            </w:r>
            <w:r w:rsidR="00B67AB9" w:rsidRPr="00127398">
              <w:rPr>
                <w:sz w:val="16"/>
                <w:szCs w:val="16"/>
              </w:rPr>
              <w:t xml:space="preserve">% no maksimālā </w:t>
            </w:r>
            <w:r>
              <w:rPr>
                <w:sz w:val="16"/>
                <w:szCs w:val="16"/>
              </w:rPr>
              <w:t xml:space="preserve">AIFPL </w:t>
            </w:r>
            <w:r w:rsidR="00B67AB9" w:rsidRPr="00127398">
              <w:rPr>
                <w:sz w:val="16"/>
                <w:szCs w:val="16"/>
              </w:rPr>
              <w:t>norādītā apmēra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Pr="004F1567" w:rsidRDefault="00A53418" w:rsidP="00B67AB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>) 8)</w:t>
            </w:r>
          </w:p>
        </w:tc>
        <w:tc>
          <w:tcPr>
            <w:tcW w:w="907" w:type="pct"/>
          </w:tcPr>
          <w:p w:rsidR="00B67AB9" w:rsidRDefault="00A53418" w:rsidP="00B67AB9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D70D46">
              <w:rPr>
                <w:bCs/>
                <w:sz w:val="16"/>
                <w:szCs w:val="16"/>
              </w:rPr>
              <w:t>)</w:t>
            </w:r>
            <w:r w:rsidR="00B67AB9">
              <w:rPr>
                <w:bCs/>
                <w:sz w:val="16"/>
                <w:szCs w:val="16"/>
              </w:rPr>
              <w:t xml:space="preserve"> 2) </w:t>
            </w:r>
            <w:r w:rsidR="00B67AB9" w:rsidRPr="00450F90">
              <w:rPr>
                <w:bCs/>
                <w:sz w:val="16"/>
                <w:szCs w:val="16"/>
              </w:rPr>
              <w:t xml:space="preserve">aizliegt </w:t>
            </w:r>
            <w:r w:rsidR="00B67AB9" w:rsidRPr="00B67AB9">
              <w:rPr>
                <w:bCs/>
                <w:sz w:val="16"/>
                <w:szCs w:val="16"/>
              </w:rPr>
              <w:t>fonda ieguldījumu daļu izplatīšanu</w:t>
            </w:r>
            <w:r w:rsidR="00B67AB9">
              <w:rPr>
                <w:bCs/>
                <w:sz w:val="16"/>
                <w:szCs w:val="16"/>
              </w:rPr>
              <w:t>, 3), 4)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Pr="00127398" w:rsidRDefault="00A53418" w:rsidP="00B67AB9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</w:t>
            </w:r>
            <w:r w:rsidR="00B67AB9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 xml:space="preserve"> (10</w:t>
            </w:r>
            <w:r w:rsidR="00B67AB9" w:rsidRPr="00127398">
              <w:rPr>
                <w:bCs/>
                <w:sz w:val="16"/>
                <w:szCs w:val="16"/>
              </w:rPr>
              <w:t>)</w:t>
            </w:r>
            <w:r w:rsidR="00B67AB9">
              <w:rPr>
                <w:bCs/>
                <w:sz w:val="16"/>
                <w:szCs w:val="16"/>
              </w:rPr>
              <w:t xml:space="preserve"> 5),6</w:t>
            </w:r>
            <w:r w:rsidR="00B67AB9" w:rsidRPr="00127398">
              <w:rPr>
                <w:bCs/>
                <w:sz w:val="16"/>
                <w:szCs w:val="16"/>
              </w:rPr>
              <w:t>)</w:t>
            </w:r>
            <w:r w:rsidR="00B67AB9">
              <w:rPr>
                <w:bCs/>
                <w:sz w:val="16"/>
                <w:szCs w:val="16"/>
              </w:rPr>
              <w:t>, 7)</w:t>
            </w:r>
            <w:r w:rsidR="00B67AB9" w:rsidRPr="00127398">
              <w:rPr>
                <w:bCs/>
                <w:sz w:val="16"/>
                <w:szCs w:val="16"/>
              </w:rPr>
              <w:t xml:space="preserve"> </w:t>
            </w:r>
            <w:r w:rsidR="00B67AB9">
              <w:rPr>
                <w:sz w:val="16"/>
                <w:szCs w:val="16"/>
              </w:rPr>
              <w:t xml:space="preserve">Soda nauda no </w:t>
            </w:r>
            <w:r w:rsidR="00D70D46">
              <w:rPr>
                <w:sz w:val="16"/>
                <w:szCs w:val="16"/>
              </w:rPr>
              <w:t>75</w:t>
            </w:r>
            <w:r w:rsidR="00B67AB9">
              <w:rPr>
                <w:sz w:val="16"/>
                <w:szCs w:val="16"/>
              </w:rPr>
              <w:t xml:space="preserve">% līdz </w:t>
            </w:r>
            <w:r w:rsidR="00D70D46">
              <w:rPr>
                <w:sz w:val="16"/>
                <w:szCs w:val="16"/>
              </w:rPr>
              <w:t>100</w:t>
            </w:r>
            <w:r w:rsidR="00B67AB9" w:rsidRPr="00127398">
              <w:rPr>
                <w:sz w:val="16"/>
                <w:szCs w:val="16"/>
              </w:rPr>
              <w:t xml:space="preserve">% no maksimālā </w:t>
            </w:r>
            <w:r>
              <w:rPr>
                <w:sz w:val="16"/>
                <w:szCs w:val="16"/>
              </w:rPr>
              <w:t xml:space="preserve">AIFPL </w:t>
            </w:r>
            <w:r w:rsidR="00B67AB9" w:rsidRPr="00127398">
              <w:rPr>
                <w:sz w:val="16"/>
                <w:szCs w:val="16"/>
              </w:rPr>
              <w:t>norādītā apmēra</w:t>
            </w:r>
          </w:p>
          <w:p w:rsidR="00B67AB9" w:rsidRDefault="00B67AB9" w:rsidP="00B67AB9">
            <w:pPr>
              <w:rPr>
                <w:bCs/>
                <w:sz w:val="16"/>
                <w:szCs w:val="16"/>
              </w:rPr>
            </w:pPr>
          </w:p>
          <w:p w:rsidR="00B67AB9" w:rsidRPr="004F1567" w:rsidRDefault="00A53418" w:rsidP="00B67AB9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90. (10</w:t>
            </w:r>
            <w:r w:rsidR="00B67AB9">
              <w:rPr>
                <w:bCs/>
                <w:sz w:val="16"/>
                <w:szCs w:val="16"/>
              </w:rPr>
              <w:t>) 8)</w:t>
            </w:r>
          </w:p>
        </w:tc>
      </w:tr>
      <w:tr w:rsidR="004F1567" w:rsidRPr="004F1567" w:rsidTr="004F1567">
        <w:trPr>
          <w:trHeight w:val="2470"/>
        </w:trPr>
        <w:tc>
          <w:tcPr>
            <w:tcW w:w="1007" w:type="pct"/>
          </w:tcPr>
          <w:p w:rsidR="004F1567" w:rsidRPr="004F1567" w:rsidRDefault="004F1567" w:rsidP="009E2871">
            <w:pPr>
              <w:jc w:val="both"/>
              <w:rPr>
                <w:b/>
                <w:bCs/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lastRenderedPageBreak/>
              <w:t>AIFPL</w:t>
            </w:r>
            <w:r w:rsidRPr="004F1567">
              <w:rPr>
                <w:b/>
                <w:bCs/>
                <w:sz w:val="16"/>
                <w:szCs w:val="16"/>
              </w:rPr>
              <w:t xml:space="preserve"> </w:t>
            </w:r>
            <w:r w:rsidR="006060EE">
              <w:rPr>
                <w:bCs/>
                <w:sz w:val="16"/>
                <w:szCs w:val="16"/>
              </w:rPr>
              <w:t>VI nodaļa.</w:t>
            </w:r>
          </w:p>
          <w:p w:rsidR="004F1567" w:rsidRPr="004F1567" w:rsidRDefault="004F1567" w:rsidP="009E2871">
            <w:pPr>
              <w:jc w:val="both"/>
              <w:rPr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40(10)</w:t>
            </w:r>
          </w:p>
          <w:p w:rsidR="004F1567" w:rsidRPr="004F1567" w:rsidRDefault="004F1567" w:rsidP="009E2871">
            <w:pPr>
              <w:pStyle w:val="ListParagraph"/>
              <w:ind w:left="0"/>
              <w:jc w:val="both"/>
              <w:rPr>
                <w:b/>
                <w:bCs/>
                <w:sz w:val="16"/>
                <w:szCs w:val="16"/>
              </w:rPr>
            </w:pPr>
            <w:r w:rsidRPr="004F1567">
              <w:rPr>
                <w:bCs/>
                <w:sz w:val="16"/>
                <w:szCs w:val="16"/>
              </w:rPr>
              <w:t>Tieši piemērojamie Eiropas Savienības tiesību akti, Kredītiestāžu likums, Finanšu un kapitāla tirgus komisijas likums un citi normatīvie akti, kas regulē finanšu instrumentu tirgu</w:t>
            </w:r>
          </w:p>
        </w:tc>
        <w:tc>
          <w:tcPr>
            <w:tcW w:w="705" w:type="pct"/>
          </w:tcPr>
          <w:p w:rsidR="004F1567" w:rsidRPr="004F1567" w:rsidRDefault="00382848" w:rsidP="004133D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20.</w:t>
            </w:r>
            <w:r w:rsidR="004F1567" w:rsidRPr="004F1567">
              <w:rPr>
                <w:b/>
                <w:sz w:val="16"/>
                <w:szCs w:val="16"/>
              </w:rPr>
              <w:t>Pārkāpumi</w:t>
            </w:r>
            <w:proofErr w:type="gramEnd"/>
            <w:r w:rsidR="004F1567" w:rsidRPr="004F1567">
              <w:rPr>
                <w:b/>
                <w:sz w:val="16"/>
                <w:szCs w:val="16"/>
              </w:rPr>
              <w:t>, kas saistīti ar turētājbankas pakalpojumu sniegšanu</w:t>
            </w:r>
          </w:p>
          <w:p w:rsidR="004F1567" w:rsidRPr="004F1567" w:rsidRDefault="004F1567" w:rsidP="006644E8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</w:t>
            </w:r>
          </w:p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0% (min. 14 000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25% no maksimāli likumā norādītā apmēra</w:t>
            </w:r>
          </w:p>
          <w:p w:rsidR="004F1567" w:rsidRPr="004F1567" w:rsidRDefault="004F1567" w:rsidP="00A11532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</w:p>
          <w:p w:rsidR="004F1567" w:rsidRPr="004F1567" w:rsidRDefault="004F1567" w:rsidP="00A11532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brīdinājums vai soda nauda no 0% līdz 25% no maksimāli likumā norādītā apmēra </w:t>
            </w:r>
          </w:p>
          <w:p w:rsidR="004F1567" w:rsidRPr="004F1567" w:rsidRDefault="004F1567" w:rsidP="00830AC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</w:t>
            </w:r>
          </w:p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25% (min. 14 000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50% no maksimāli likumā norādītā apmēra</w:t>
            </w:r>
          </w:p>
          <w:p w:rsidR="004F1567" w:rsidRPr="004F1567" w:rsidRDefault="004F1567" w:rsidP="00A11532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brīdinājums vai soda nauda no 25% līdz 50% no maksimāli likumā norādītā apmēra </w:t>
            </w:r>
          </w:p>
          <w:p w:rsidR="004F1567" w:rsidRPr="004F1567" w:rsidRDefault="004F1567" w:rsidP="00F8496A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</w:t>
            </w:r>
          </w:p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50% (min. 14 000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75% no maksimāli likumā norādītā apmēra</w:t>
            </w:r>
          </w:p>
          <w:p w:rsidR="004F1567" w:rsidRPr="004F1567" w:rsidRDefault="004F1567" w:rsidP="00A11532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brīdinājums vai soda nauda no 50% līdz 75% no maksimāli likumā norādītā apmēra 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</w:t>
            </w:r>
          </w:p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soda nauda no 75% (min. 14 000 </w:t>
            </w:r>
            <w:proofErr w:type="spellStart"/>
            <w:r w:rsidRPr="004F1567">
              <w:rPr>
                <w:sz w:val="16"/>
                <w:szCs w:val="16"/>
              </w:rPr>
              <w:t>euro</w:t>
            </w:r>
            <w:proofErr w:type="spellEnd"/>
            <w:r w:rsidRPr="004F1567">
              <w:rPr>
                <w:sz w:val="16"/>
                <w:szCs w:val="16"/>
              </w:rPr>
              <w:t>) līdz 100% no maksimāli likumā norādītā apmēra</w:t>
            </w:r>
          </w:p>
          <w:p w:rsidR="004F1567" w:rsidRPr="004F1567" w:rsidRDefault="004F1567" w:rsidP="00A11532">
            <w:pPr>
              <w:tabs>
                <w:tab w:val="left" w:pos="1740"/>
              </w:tabs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AIFPL 90.(9) soda nauda no 75% līdz 100% no maksimāli likumā norādītā apmēra </w:t>
            </w:r>
          </w:p>
          <w:p w:rsidR="004F1567" w:rsidRPr="004F1567" w:rsidRDefault="004F1567" w:rsidP="0002071D">
            <w:pPr>
              <w:jc w:val="both"/>
              <w:rPr>
                <w:sz w:val="16"/>
                <w:szCs w:val="16"/>
              </w:rPr>
            </w:pPr>
          </w:p>
        </w:tc>
      </w:tr>
      <w:tr w:rsidR="004F1567" w:rsidRPr="0099464E" w:rsidTr="004F1567">
        <w:trPr>
          <w:trHeight w:val="1354"/>
        </w:trPr>
        <w:tc>
          <w:tcPr>
            <w:tcW w:w="1007" w:type="pct"/>
          </w:tcPr>
          <w:p w:rsidR="004F1567" w:rsidRPr="004F1567" w:rsidRDefault="004F1567" w:rsidP="008C38E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5" w:type="pct"/>
          </w:tcPr>
          <w:p w:rsidR="004F1567" w:rsidRPr="004F1567" w:rsidRDefault="006060EE" w:rsidP="008C38E2">
            <w:pPr>
              <w:pStyle w:val="ListParagraph"/>
              <w:ind w:left="0"/>
              <w:jc w:val="both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2</w:t>
            </w:r>
            <w:r w:rsidR="00382848">
              <w:rPr>
                <w:b/>
                <w:sz w:val="16"/>
                <w:szCs w:val="16"/>
              </w:rPr>
              <w:t>1</w:t>
            </w:r>
            <w:r w:rsidR="004F1567" w:rsidRPr="004F1567">
              <w:rPr>
                <w:b/>
                <w:sz w:val="16"/>
                <w:szCs w:val="16"/>
              </w:rPr>
              <w:t>.Pārkāpumi</w:t>
            </w:r>
            <w:proofErr w:type="gramEnd"/>
            <w:r w:rsidR="004F1567" w:rsidRPr="004F1567">
              <w:rPr>
                <w:b/>
                <w:sz w:val="16"/>
                <w:szCs w:val="16"/>
              </w:rPr>
              <w:t xml:space="preserve">, kas saistīti ar </w:t>
            </w:r>
            <w:r w:rsidR="004F1567" w:rsidRPr="004F1567">
              <w:rPr>
                <w:b/>
                <w:bCs/>
                <w:sz w:val="16"/>
                <w:szCs w:val="16"/>
              </w:rPr>
              <w:t xml:space="preserve">citu AIFPL, </w:t>
            </w:r>
            <w:r w:rsidR="004F1567" w:rsidRPr="004F1567">
              <w:rPr>
                <w:b/>
                <w:sz w:val="16"/>
                <w:szCs w:val="16"/>
              </w:rPr>
              <w:t>tieši piemērojamo Eiropas Savienības tiesību aktu un Komisijas normatīvo noteikumu prasību neievērošana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</w:tcPr>
          <w:p w:rsidR="004F1567" w:rsidRP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90.(1)-(9)</w:t>
            </w:r>
          </w:p>
          <w:p w:rsidR="004F1567" w:rsidRDefault="004F1567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81.(7)11</w:t>
            </w:r>
          </w:p>
          <w:p w:rsidR="00C959DB" w:rsidRDefault="00C959DB" w:rsidP="002F246F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12.(15)</w:t>
            </w:r>
          </w:p>
          <w:p w:rsidR="00C959DB" w:rsidRPr="004F1567" w:rsidRDefault="00C959DB" w:rsidP="002F246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AIFPL 14.(1</w:t>
            </w:r>
            <w:r w:rsidRPr="004F1567">
              <w:rPr>
                <w:sz w:val="16"/>
                <w:szCs w:val="16"/>
              </w:rPr>
              <w:t>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76" w:type="pct"/>
          </w:tcPr>
          <w:p w:rsidR="004F1567" w:rsidRPr="004F1567" w:rsidRDefault="004F1567" w:rsidP="00F7018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90.(1)-(9)</w:t>
            </w:r>
          </w:p>
          <w:p w:rsidR="004F1567" w:rsidRPr="004F1567" w:rsidRDefault="004F1567" w:rsidP="00F7018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81.(7)11</w:t>
            </w:r>
          </w:p>
          <w:p w:rsidR="00C959DB" w:rsidRDefault="00C959DB" w:rsidP="00C959D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12.(15)</w:t>
            </w:r>
          </w:p>
          <w:p w:rsidR="00C959DB" w:rsidRPr="004F1567" w:rsidRDefault="00C959DB" w:rsidP="00C95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AIFPL 14.(1</w:t>
            </w:r>
            <w:r w:rsidRPr="004F1567">
              <w:rPr>
                <w:sz w:val="16"/>
                <w:szCs w:val="16"/>
              </w:rPr>
              <w:t>)</w:t>
            </w:r>
          </w:p>
          <w:p w:rsidR="004F1567" w:rsidRPr="004F1567" w:rsidRDefault="004F1567" w:rsidP="00830AC2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:rsidR="004F1567" w:rsidRPr="004F1567" w:rsidRDefault="004F1567" w:rsidP="00F7018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90.(1)-(9)</w:t>
            </w:r>
          </w:p>
          <w:p w:rsidR="004F1567" w:rsidRPr="004F1567" w:rsidRDefault="004F1567" w:rsidP="00F7018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81.(7)11</w:t>
            </w:r>
          </w:p>
          <w:p w:rsidR="00C959DB" w:rsidRDefault="00C959DB" w:rsidP="00C959D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12.(15)</w:t>
            </w:r>
          </w:p>
          <w:p w:rsidR="00C959DB" w:rsidRPr="004F1567" w:rsidRDefault="00C959DB" w:rsidP="00C959D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AIFPL 14.(1</w:t>
            </w:r>
            <w:r w:rsidRPr="004F1567">
              <w:rPr>
                <w:sz w:val="16"/>
                <w:szCs w:val="16"/>
              </w:rPr>
              <w:t>)</w:t>
            </w:r>
          </w:p>
          <w:p w:rsidR="004F1567" w:rsidRPr="004F1567" w:rsidRDefault="004F1567" w:rsidP="00830A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7" w:type="pct"/>
          </w:tcPr>
          <w:p w:rsidR="004F1567" w:rsidRDefault="004F1567" w:rsidP="00F7018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90.(1)-(9)</w:t>
            </w:r>
          </w:p>
          <w:p w:rsidR="00C959DB" w:rsidRDefault="00C959DB" w:rsidP="00C959DB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>AIFPL 12.(15)</w:t>
            </w:r>
          </w:p>
          <w:p w:rsidR="00C959DB" w:rsidRPr="004F1567" w:rsidRDefault="00C959DB" w:rsidP="00F701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AIFPL 14.(1</w:t>
            </w:r>
            <w:r w:rsidRPr="004F1567">
              <w:rPr>
                <w:sz w:val="16"/>
                <w:szCs w:val="16"/>
              </w:rPr>
              <w:t>)</w:t>
            </w:r>
          </w:p>
          <w:p w:rsidR="004F1567" w:rsidRDefault="004F1567" w:rsidP="00F70180">
            <w:pPr>
              <w:jc w:val="both"/>
              <w:rPr>
                <w:sz w:val="16"/>
                <w:szCs w:val="16"/>
              </w:rPr>
            </w:pPr>
            <w:r w:rsidRPr="004F1567">
              <w:rPr>
                <w:sz w:val="16"/>
                <w:szCs w:val="16"/>
              </w:rPr>
              <w:t xml:space="preserve">20 (1)3 un AIFPL </w:t>
            </w:r>
            <w:proofErr w:type="gramStart"/>
            <w:r w:rsidRPr="004F1567">
              <w:rPr>
                <w:sz w:val="16"/>
                <w:szCs w:val="16"/>
              </w:rPr>
              <w:t>81.(7)</w:t>
            </w:r>
            <w:proofErr w:type="gramEnd"/>
            <w:r w:rsidRPr="004F1567">
              <w:rPr>
                <w:sz w:val="16"/>
                <w:szCs w:val="16"/>
              </w:rPr>
              <w:t>16 licences anulēšana AIFPL 81.(7)17 reģistrācijas anulēšana</w:t>
            </w:r>
          </w:p>
          <w:p w:rsidR="004F1567" w:rsidRPr="0099464E" w:rsidRDefault="004F1567" w:rsidP="00C959DB">
            <w:pPr>
              <w:jc w:val="both"/>
              <w:rPr>
                <w:sz w:val="16"/>
                <w:szCs w:val="16"/>
              </w:rPr>
            </w:pPr>
          </w:p>
        </w:tc>
      </w:tr>
    </w:tbl>
    <w:p w:rsidR="00795FDF" w:rsidRPr="0099464E" w:rsidRDefault="00795FDF">
      <w:pPr>
        <w:tabs>
          <w:tab w:val="left" w:pos="1134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AD2B47" w:rsidRPr="0099464E" w:rsidRDefault="00AD2B47" w:rsidP="00B4036C">
      <w:pPr>
        <w:pStyle w:val="ListParagraph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B72AC3" w:rsidRPr="0099464E" w:rsidRDefault="00B72AC3" w:rsidP="00E52AF5">
      <w:pPr>
        <w:rPr>
          <w:b/>
          <w:bCs/>
          <w:sz w:val="16"/>
          <w:szCs w:val="16"/>
        </w:rPr>
      </w:pPr>
    </w:p>
    <w:sectPr w:rsidR="00B72AC3" w:rsidRPr="0099464E" w:rsidSect="00C35CA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B9" w:rsidRDefault="00B67AB9" w:rsidP="00B862C7">
      <w:r>
        <w:separator/>
      </w:r>
    </w:p>
  </w:endnote>
  <w:endnote w:type="continuationSeparator" w:id="0">
    <w:p w:rsidR="00B67AB9" w:rsidRDefault="00B67AB9" w:rsidP="00B8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9" w:rsidRPr="00B862C7" w:rsidRDefault="00B67AB9" w:rsidP="00B862C7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9" w:rsidRPr="00B862C7" w:rsidRDefault="00B67AB9" w:rsidP="003F3531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B862C7">
      <w:rPr>
        <w:rFonts w:ascii="Times New Roman" w:hAnsi="Times New Roman" w:cs="Times New Roman"/>
        <w:sz w:val="24"/>
        <w:szCs w:val="24"/>
      </w:rPr>
      <w:t>IEROBEŽOTAS PIEEJAMĪBAS INFORMĀCIJA</w:t>
    </w:r>
  </w:p>
  <w:p w:rsidR="00B67AB9" w:rsidRPr="00B862C7" w:rsidRDefault="00B67AB9" w:rsidP="003F3531">
    <w:pPr>
      <w:pStyle w:val="Footer"/>
      <w:jc w:val="center"/>
      <w:rPr>
        <w:rFonts w:ascii="Times New Roman" w:hAnsi="Times New Roman" w:cs="Times New Roman"/>
      </w:rPr>
    </w:pPr>
    <w:r w:rsidRPr="00B862C7">
      <w:rPr>
        <w:rFonts w:ascii="Times New Roman" w:hAnsi="Times New Roman" w:cs="Times New Roman"/>
      </w:rPr>
      <w:t>_________________________________________________________________________</w:t>
    </w:r>
    <w:r>
      <w:rPr>
        <w:rFonts w:ascii="Times New Roman" w:hAnsi="Times New Roman" w:cs="Times New Roman"/>
      </w:rPr>
      <w:t>_______</w:t>
    </w:r>
    <w:r w:rsidRPr="00B862C7">
      <w:rPr>
        <w:rFonts w:ascii="Times New Roman" w:hAnsi="Times New Roman" w:cs="Times New Roman"/>
      </w:rPr>
      <w:t>__</w:t>
    </w:r>
  </w:p>
  <w:p w:rsidR="00B67AB9" w:rsidRPr="00B862C7" w:rsidRDefault="00B67AB9" w:rsidP="003F3531">
    <w:pPr>
      <w:pStyle w:val="Footer"/>
      <w:jc w:val="center"/>
      <w:rPr>
        <w:rFonts w:ascii="Times New Roman" w:hAnsi="Times New Roman" w:cs="Times New Roman"/>
        <w:spacing w:val="-12"/>
        <w:sz w:val="4"/>
      </w:rPr>
    </w:pPr>
  </w:p>
  <w:p w:rsidR="00B67AB9" w:rsidRDefault="00B67AB9" w:rsidP="00320DEF">
    <w:pPr>
      <w:pStyle w:val="Footer"/>
      <w:jc w:val="center"/>
      <w:rPr>
        <w:rFonts w:ascii="Arial Narrow" w:hAnsi="Arial Narrow"/>
        <w:spacing w:val="20"/>
        <w:sz w:val="16"/>
      </w:rPr>
    </w:pPr>
    <w:r>
      <w:rPr>
        <w:rFonts w:ascii="Arial Narrow" w:hAnsi="Arial Narrow"/>
        <w:spacing w:val="20"/>
        <w:sz w:val="16"/>
      </w:rPr>
      <w:t xml:space="preserve">KUNGU IELĀ 1 </w:t>
    </w:r>
    <w:r>
      <w:rPr>
        <w:rFonts w:ascii="Arial Narrow" w:hAnsi="Arial Narrow"/>
        <w:spacing w:val="20"/>
        <w:sz w:val="10"/>
        <w:szCs w:val="10"/>
      </w:rPr>
      <w:sym w:font="Symbol" w:char="F0B7"/>
    </w:r>
    <w:r>
      <w:rPr>
        <w:rFonts w:ascii="Arial Narrow" w:hAnsi="Arial Narrow"/>
        <w:spacing w:val="20"/>
        <w:sz w:val="16"/>
      </w:rPr>
      <w:t xml:space="preserve"> LV-1050 RĪGĀ </w:t>
    </w:r>
    <w:r>
      <w:rPr>
        <w:rFonts w:ascii="Arial Narrow" w:hAnsi="Arial Narrow"/>
        <w:spacing w:val="20"/>
        <w:sz w:val="10"/>
        <w:szCs w:val="10"/>
      </w:rPr>
      <w:sym w:font="Symbol" w:char="F0B7"/>
    </w:r>
    <w:r>
      <w:rPr>
        <w:rFonts w:ascii="Arial Narrow" w:hAnsi="Arial Narrow"/>
        <w:spacing w:val="20"/>
        <w:sz w:val="16"/>
      </w:rPr>
      <w:t xml:space="preserve"> TĀLRUNIS +371 6777 4800 </w:t>
    </w:r>
    <w:r>
      <w:rPr>
        <w:rFonts w:ascii="Arial Narrow" w:hAnsi="Arial Narrow"/>
        <w:spacing w:val="20"/>
        <w:sz w:val="10"/>
        <w:szCs w:val="10"/>
      </w:rPr>
      <w:sym w:font="Symbol" w:char="F0B7"/>
    </w:r>
    <w:r>
      <w:rPr>
        <w:rFonts w:ascii="Arial Narrow" w:hAnsi="Arial Narrow"/>
        <w:spacing w:val="20"/>
        <w:sz w:val="16"/>
      </w:rPr>
      <w:t xml:space="preserve"> </w:t>
    </w:r>
    <w:smartTag w:uri="schemas-tilde-lv/tildestengine" w:element="veidnes">
      <w:smartTagPr>
        <w:attr w:name="text" w:val="FAKSS"/>
        <w:attr w:name="baseform" w:val="FAKSS"/>
        <w:attr w:name="id" w:val="-1"/>
      </w:smartTagPr>
      <w:r>
        <w:rPr>
          <w:rFonts w:ascii="Arial Narrow" w:hAnsi="Arial Narrow"/>
          <w:spacing w:val="20"/>
          <w:sz w:val="16"/>
        </w:rPr>
        <w:t>FAKSS</w:t>
      </w:r>
    </w:smartTag>
    <w:r>
      <w:rPr>
        <w:rFonts w:ascii="Arial Narrow" w:hAnsi="Arial Narrow"/>
        <w:spacing w:val="20"/>
        <w:sz w:val="16"/>
      </w:rPr>
      <w:t xml:space="preserve"> +371 6722 5755 </w:t>
    </w:r>
    <w:r>
      <w:rPr>
        <w:rFonts w:ascii="Arial Narrow" w:hAnsi="Arial Narrow"/>
        <w:spacing w:val="20"/>
        <w:sz w:val="10"/>
        <w:szCs w:val="10"/>
      </w:rPr>
      <w:sym w:font="Symbol" w:char="F0B7"/>
    </w:r>
    <w:r w:rsidRPr="0045161A">
      <w:rPr>
        <w:rFonts w:ascii="Arial Narrow" w:hAnsi="Arial Narrow"/>
        <w:spacing w:val="20"/>
        <w:sz w:val="16"/>
      </w:rPr>
      <w:t xml:space="preserve"> </w:t>
    </w:r>
    <w:r>
      <w:rPr>
        <w:rFonts w:ascii="Arial Narrow" w:hAnsi="Arial Narrow"/>
        <w:spacing w:val="20"/>
        <w:sz w:val="16"/>
      </w:rPr>
      <w:t>E-PASTS: FKTK@FKTK.LV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B9" w:rsidRDefault="00B67AB9" w:rsidP="00B862C7">
      <w:r>
        <w:separator/>
      </w:r>
    </w:p>
  </w:footnote>
  <w:footnote w:type="continuationSeparator" w:id="0">
    <w:p w:rsidR="00B67AB9" w:rsidRDefault="00B67AB9" w:rsidP="00B8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67AB9" w:rsidRPr="00B862C7" w:rsidRDefault="00B67AB9" w:rsidP="00460E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</w:p>
      <w:p w:rsidR="00B67AB9" w:rsidRPr="001C288E" w:rsidRDefault="00B67AB9">
        <w:pPr>
          <w:pStyle w:val="Header"/>
          <w:jc w:val="right"/>
          <w:rPr>
            <w:rFonts w:ascii="Times New Roman" w:hAnsi="Times New Roman" w:cs="Times New Roman"/>
          </w:rPr>
        </w:pPr>
        <w:r w:rsidRPr="00080FBB">
          <w:rPr>
            <w:rFonts w:ascii="Times New Roman" w:hAnsi="Times New Roman" w:cs="Times New Roman"/>
          </w:rPr>
          <w:fldChar w:fldCharType="begin"/>
        </w:r>
        <w:r w:rsidRPr="00080FBB">
          <w:rPr>
            <w:rFonts w:ascii="Times New Roman" w:hAnsi="Times New Roman" w:cs="Times New Roman"/>
          </w:rPr>
          <w:instrText xml:space="preserve"> PAGE   \* MERGEFORMAT </w:instrText>
        </w:r>
        <w:r w:rsidRPr="00080FBB">
          <w:rPr>
            <w:rFonts w:ascii="Times New Roman" w:hAnsi="Times New Roman" w:cs="Times New Roman"/>
          </w:rPr>
          <w:fldChar w:fldCharType="separate"/>
        </w:r>
        <w:r w:rsidR="00A10300">
          <w:rPr>
            <w:rFonts w:ascii="Times New Roman" w:hAnsi="Times New Roman" w:cs="Times New Roman"/>
            <w:noProof/>
          </w:rPr>
          <w:t>8</w:t>
        </w:r>
        <w:r w:rsidRPr="00080FBB">
          <w:rPr>
            <w:rFonts w:ascii="Times New Roman" w:hAnsi="Times New Roman" w:cs="Times New Roman"/>
          </w:rPr>
          <w:fldChar w:fldCharType="end"/>
        </w:r>
      </w:p>
    </w:sdtContent>
  </w:sdt>
  <w:p w:rsidR="00B67AB9" w:rsidRDefault="00B67AB9" w:rsidP="00B862C7">
    <w:pPr>
      <w:autoSpaceDE w:val="0"/>
      <w:autoSpaceDN w:val="0"/>
      <w:adjustRightInd w:val="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B9" w:rsidRPr="00200127" w:rsidRDefault="00B67AB9" w:rsidP="004F1567">
    <w:pPr>
      <w:jc w:val="right"/>
    </w:pPr>
    <w:r w:rsidRPr="00200127">
      <w:t xml:space="preserve">Pielikums Nr. </w:t>
    </w:r>
    <w:r w:rsidR="007622DB">
      <w:t>9</w:t>
    </w:r>
  </w:p>
  <w:p w:rsidR="00B67AB9" w:rsidRPr="00200127" w:rsidRDefault="00B67AB9" w:rsidP="00F405D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00127">
      <w:rPr>
        <w:rFonts w:ascii="Times New Roman" w:hAnsi="Times New Roman" w:cs="Times New Roman"/>
        <w:sz w:val="24"/>
        <w:szCs w:val="24"/>
      </w:rPr>
      <w:t>Finanšu un kapitāla tirgus komisijas 28.12.2016.</w:t>
    </w:r>
  </w:p>
  <w:p w:rsidR="00B67AB9" w:rsidRPr="00200127" w:rsidRDefault="00B67AB9" w:rsidP="00F405D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00127">
      <w:rPr>
        <w:rFonts w:ascii="Times New Roman" w:hAnsi="Times New Roman" w:cs="Times New Roman"/>
        <w:sz w:val="24"/>
        <w:szCs w:val="24"/>
      </w:rPr>
      <w:t>Ieteikumiem Nr.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200127">
      <w:rPr>
        <w:rFonts w:ascii="Times New Roman" w:hAnsi="Times New Roman" w:cs="Times New Roman"/>
        <w:sz w:val="24"/>
        <w:szCs w:val="24"/>
      </w:rPr>
      <w:t>218</w:t>
    </w:r>
  </w:p>
  <w:p w:rsidR="00B67AB9" w:rsidRPr="0099464E" w:rsidRDefault="00B67AB9" w:rsidP="004F1567">
    <w:pPr>
      <w:jc w:val="right"/>
    </w:pPr>
  </w:p>
  <w:p w:rsidR="00B67AB9" w:rsidRDefault="00B67AB9" w:rsidP="004F1567">
    <w:pPr>
      <w:pStyle w:val="ListParagraph"/>
      <w:tabs>
        <w:tab w:val="left" w:pos="1134"/>
      </w:tabs>
      <w:autoSpaceDE w:val="0"/>
      <w:autoSpaceDN w:val="0"/>
      <w:adjustRightInd w:val="0"/>
      <w:ind w:left="709"/>
      <w:jc w:val="center"/>
      <w:rPr>
        <w:b/>
        <w:color w:val="000000" w:themeColor="text1"/>
      </w:rPr>
    </w:pPr>
  </w:p>
  <w:p w:rsidR="00B67AB9" w:rsidRDefault="00B67AB9" w:rsidP="004F1567">
    <w:pPr>
      <w:pStyle w:val="ListParagraph"/>
      <w:tabs>
        <w:tab w:val="left" w:pos="1134"/>
      </w:tabs>
      <w:autoSpaceDE w:val="0"/>
      <w:autoSpaceDN w:val="0"/>
      <w:adjustRightInd w:val="0"/>
      <w:ind w:left="709"/>
      <w:jc w:val="center"/>
      <w:rPr>
        <w:b/>
        <w:color w:val="000000" w:themeColor="text1"/>
      </w:rPr>
    </w:pPr>
  </w:p>
  <w:p w:rsidR="00B67AB9" w:rsidRPr="0099464E" w:rsidRDefault="00B67AB9" w:rsidP="004F1567">
    <w:pPr>
      <w:pStyle w:val="ListParagraph"/>
      <w:tabs>
        <w:tab w:val="left" w:pos="1134"/>
      </w:tabs>
      <w:autoSpaceDE w:val="0"/>
      <w:autoSpaceDN w:val="0"/>
      <w:adjustRightInd w:val="0"/>
      <w:ind w:left="709"/>
      <w:jc w:val="center"/>
      <w:rPr>
        <w:b/>
        <w:color w:val="000000" w:themeColor="text1"/>
      </w:rPr>
    </w:pPr>
    <w:r w:rsidRPr="0099464E">
      <w:rPr>
        <w:b/>
        <w:color w:val="000000" w:themeColor="text1"/>
      </w:rPr>
      <w:t>Alternatīvo ieguldījumu fondu pārvaldniek</w:t>
    </w:r>
    <w:r>
      <w:rPr>
        <w:b/>
        <w:color w:val="000000" w:themeColor="text1"/>
      </w:rPr>
      <w:t>a</w:t>
    </w:r>
    <w:r w:rsidRPr="0099464E">
      <w:rPr>
        <w:b/>
        <w:color w:val="000000" w:themeColor="text1"/>
      </w:rPr>
      <w:t>m</w:t>
    </w:r>
    <w:r>
      <w:rPr>
        <w:b/>
        <w:color w:val="000000" w:themeColor="text1"/>
      </w:rPr>
      <w:t>, turētājbankai</w:t>
    </w:r>
    <w:r w:rsidRPr="0099464E">
      <w:rPr>
        <w:b/>
        <w:color w:val="000000" w:themeColor="text1"/>
      </w:rPr>
      <w:t xml:space="preserve"> un citai personai piemērojamās sankcijas</w:t>
    </w:r>
  </w:p>
  <w:p w:rsidR="00B67AB9" w:rsidRPr="00C97FAD" w:rsidRDefault="00B67AB9" w:rsidP="00932AB8">
    <w:pPr>
      <w:autoSpaceDE w:val="0"/>
      <w:autoSpaceDN w:val="0"/>
      <w:adjustRightInd w:val="0"/>
      <w:jc w:val="center"/>
      <w:rPr>
        <w:b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0D4"/>
    <w:multiLevelType w:val="hybridMultilevel"/>
    <w:tmpl w:val="7E04DF6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27A089C"/>
    <w:multiLevelType w:val="multilevel"/>
    <w:tmpl w:val="DF0A2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F1489F"/>
    <w:multiLevelType w:val="multilevel"/>
    <w:tmpl w:val="96248D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3">
    <w:nsid w:val="296E27C9"/>
    <w:multiLevelType w:val="multilevel"/>
    <w:tmpl w:val="86F4D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AA11C24"/>
    <w:multiLevelType w:val="multilevel"/>
    <w:tmpl w:val="8B9AF9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46A7945"/>
    <w:multiLevelType w:val="multilevel"/>
    <w:tmpl w:val="4EF47070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717" w:hanging="44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84" w:hanging="1800"/>
      </w:pPr>
      <w:rPr>
        <w:rFonts w:hint="default"/>
      </w:rPr>
    </w:lvl>
  </w:abstractNum>
  <w:abstractNum w:abstractNumId="6">
    <w:nsid w:val="3C3F09BB"/>
    <w:multiLevelType w:val="multilevel"/>
    <w:tmpl w:val="D50835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7">
    <w:nsid w:val="67A169AD"/>
    <w:multiLevelType w:val="multilevel"/>
    <w:tmpl w:val="86F4D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8F7F34"/>
    <w:multiLevelType w:val="hybridMultilevel"/>
    <w:tmpl w:val="7A94246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00"/>
    <w:rsid w:val="00005C32"/>
    <w:rsid w:val="0002071D"/>
    <w:rsid w:val="00025729"/>
    <w:rsid w:val="000278C1"/>
    <w:rsid w:val="00032376"/>
    <w:rsid w:val="00033EEB"/>
    <w:rsid w:val="000359A8"/>
    <w:rsid w:val="00036D91"/>
    <w:rsid w:val="00044B6E"/>
    <w:rsid w:val="00050D67"/>
    <w:rsid w:val="0005189E"/>
    <w:rsid w:val="00056DF9"/>
    <w:rsid w:val="000619F0"/>
    <w:rsid w:val="00066520"/>
    <w:rsid w:val="00074C6B"/>
    <w:rsid w:val="000801DF"/>
    <w:rsid w:val="00080FBB"/>
    <w:rsid w:val="00081534"/>
    <w:rsid w:val="00084D29"/>
    <w:rsid w:val="000935F7"/>
    <w:rsid w:val="000A212B"/>
    <w:rsid w:val="000A6392"/>
    <w:rsid w:val="000C412D"/>
    <w:rsid w:val="000D1D98"/>
    <w:rsid w:val="000E05AC"/>
    <w:rsid w:val="000E0F32"/>
    <w:rsid w:val="000E1896"/>
    <w:rsid w:val="000E2F53"/>
    <w:rsid w:val="000E79BA"/>
    <w:rsid w:val="000F6DD7"/>
    <w:rsid w:val="001113D6"/>
    <w:rsid w:val="001135B5"/>
    <w:rsid w:val="0012401F"/>
    <w:rsid w:val="001251AF"/>
    <w:rsid w:val="0012581B"/>
    <w:rsid w:val="00125E9C"/>
    <w:rsid w:val="00127FEC"/>
    <w:rsid w:val="001315FF"/>
    <w:rsid w:val="00131E6E"/>
    <w:rsid w:val="0013426C"/>
    <w:rsid w:val="00134B88"/>
    <w:rsid w:val="00156D55"/>
    <w:rsid w:val="00160094"/>
    <w:rsid w:val="0016469E"/>
    <w:rsid w:val="00165BD9"/>
    <w:rsid w:val="00167390"/>
    <w:rsid w:val="001726C1"/>
    <w:rsid w:val="0017422B"/>
    <w:rsid w:val="00177F7E"/>
    <w:rsid w:val="00184AC5"/>
    <w:rsid w:val="001A0886"/>
    <w:rsid w:val="001A2B5B"/>
    <w:rsid w:val="001A48EB"/>
    <w:rsid w:val="001B3073"/>
    <w:rsid w:val="001C288E"/>
    <w:rsid w:val="001D5FDB"/>
    <w:rsid w:val="001D663B"/>
    <w:rsid w:val="001F4AB3"/>
    <w:rsid w:val="001F73DA"/>
    <w:rsid w:val="00200021"/>
    <w:rsid w:val="00200127"/>
    <w:rsid w:val="002020A1"/>
    <w:rsid w:val="00205253"/>
    <w:rsid w:val="002109FA"/>
    <w:rsid w:val="00216AA1"/>
    <w:rsid w:val="00224EEE"/>
    <w:rsid w:val="00237401"/>
    <w:rsid w:val="00240800"/>
    <w:rsid w:val="00250BA0"/>
    <w:rsid w:val="0025372D"/>
    <w:rsid w:val="00253B88"/>
    <w:rsid w:val="0025496D"/>
    <w:rsid w:val="002631AD"/>
    <w:rsid w:val="00266B87"/>
    <w:rsid w:val="00267257"/>
    <w:rsid w:val="00267268"/>
    <w:rsid w:val="002707C9"/>
    <w:rsid w:val="0027504E"/>
    <w:rsid w:val="00276522"/>
    <w:rsid w:val="00282DA5"/>
    <w:rsid w:val="00284001"/>
    <w:rsid w:val="002846D9"/>
    <w:rsid w:val="00293418"/>
    <w:rsid w:val="00296C40"/>
    <w:rsid w:val="00296CAD"/>
    <w:rsid w:val="002B1048"/>
    <w:rsid w:val="002C2B0C"/>
    <w:rsid w:val="002C68ED"/>
    <w:rsid w:val="002D1C60"/>
    <w:rsid w:val="002E23EF"/>
    <w:rsid w:val="002E364A"/>
    <w:rsid w:val="002E6F90"/>
    <w:rsid w:val="002F1BC1"/>
    <w:rsid w:val="002F246F"/>
    <w:rsid w:val="002F2704"/>
    <w:rsid w:val="002F2C7D"/>
    <w:rsid w:val="002F5F44"/>
    <w:rsid w:val="00302368"/>
    <w:rsid w:val="0030467D"/>
    <w:rsid w:val="00320DEF"/>
    <w:rsid w:val="00326364"/>
    <w:rsid w:val="00334420"/>
    <w:rsid w:val="0033679A"/>
    <w:rsid w:val="00342CB6"/>
    <w:rsid w:val="00342DFE"/>
    <w:rsid w:val="00345D24"/>
    <w:rsid w:val="003540B8"/>
    <w:rsid w:val="00354E76"/>
    <w:rsid w:val="003645A3"/>
    <w:rsid w:val="0036578E"/>
    <w:rsid w:val="00367CB3"/>
    <w:rsid w:val="0037736F"/>
    <w:rsid w:val="00382848"/>
    <w:rsid w:val="00392404"/>
    <w:rsid w:val="003934E6"/>
    <w:rsid w:val="003A4988"/>
    <w:rsid w:val="003A523C"/>
    <w:rsid w:val="003A627B"/>
    <w:rsid w:val="003B1FD3"/>
    <w:rsid w:val="003B5A80"/>
    <w:rsid w:val="003B655B"/>
    <w:rsid w:val="003C64A4"/>
    <w:rsid w:val="003C7F8F"/>
    <w:rsid w:val="003D21D6"/>
    <w:rsid w:val="003E0C3C"/>
    <w:rsid w:val="003E1AC7"/>
    <w:rsid w:val="003E6AC5"/>
    <w:rsid w:val="003F3078"/>
    <w:rsid w:val="003F3531"/>
    <w:rsid w:val="00403049"/>
    <w:rsid w:val="004133D2"/>
    <w:rsid w:val="004206B4"/>
    <w:rsid w:val="00421B1C"/>
    <w:rsid w:val="004234E0"/>
    <w:rsid w:val="004355B0"/>
    <w:rsid w:val="00440973"/>
    <w:rsid w:val="00441187"/>
    <w:rsid w:val="00443BD3"/>
    <w:rsid w:val="00450965"/>
    <w:rsid w:val="0045132D"/>
    <w:rsid w:val="00451A08"/>
    <w:rsid w:val="0045336F"/>
    <w:rsid w:val="00455C1B"/>
    <w:rsid w:val="00455F6D"/>
    <w:rsid w:val="004567B3"/>
    <w:rsid w:val="00460E39"/>
    <w:rsid w:val="00464135"/>
    <w:rsid w:val="00467246"/>
    <w:rsid w:val="00475F94"/>
    <w:rsid w:val="004817C2"/>
    <w:rsid w:val="00483001"/>
    <w:rsid w:val="00483F05"/>
    <w:rsid w:val="00484F9C"/>
    <w:rsid w:val="00485D64"/>
    <w:rsid w:val="00485D7B"/>
    <w:rsid w:val="00485F83"/>
    <w:rsid w:val="00487B26"/>
    <w:rsid w:val="00493E2B"/>
    <w:rsid w:val="00496F28"/>
    <w:rsid w:val="004B0AA0"/>
    <w:rsid w:val="004B7B6F"/>
    <w:rsid w:val="004C3A2A"/>
    <w:rsid w:val="004C3C5C"/>
    <w:rsid w:val="004D3A72"/>
    <w:rsid w:val="004E08A5"/>
    <w:rsid w:val="004E2F3D"/>
    <w:rsid w:val="004E4702"/>
    <w:rsid w:val="004E5B58"/>
    <w:rsid w:val="004E5C59"/>
    <w:rsid w:val="004E65FB"/>
    <w:rsid w:val="004F1567"/>
    <w:rsid w:val="004F2061"/>
    <w:rsid w:val="004F7DAD"/>
    <w:rsid w:val="0050056E"/>
    <w:rsid w:val="00517B30"/>
    <w:rsid w:val="00520D06"/>
    <w:rsid w:val="00522408"/>
    <w:rsid w:val="00530186"/>
    <w:rsid w:val="00530808"/>
    <w:rsid w:val="0053721F"/>
    <w:rsid w:val="005433B6"/>
    <w:rsid w:val="00544C25"/>
    <w:rsid w:val="005460C7"/>
    <w:rsid w:val="00547303"/>
    <w:rsid w:val="0056256B"/>
    <w:rsid w:val="005737FC"/>
    <w:rsid w:val="00576752"/>
    <w:rsid w:val="005A5AF3"/>
    <w:rsid w:val="005A7330"/>
    <w:rsid w:val="005B7620"/>
    <w:rsid w:val="005C2920"/>
    <w:rsid w:val="005C304E"/>
    <w:rsid w:val="005C68B9"/>
    <w:rsid w:val="005D009F"/>
    <w:rsid w:val="005D0229"/>
    <w:rsid w:val="005D40BE"/>
    <w:rsid w:val="005D436C"/>
    <w:rsid w:val="005D652F"/>
    <w:rsid w:val="005D78B7"/>
    <w:rsid w:val="005E4795"/>
    <w:rsid w:val="005F4EDE"/>
    <w:rsid w:val="00601FBB"/>
    <w:rsid w:val="006060EE"/>
    <w:rsid w:val="00616BF3"/>
    <w:rsid w:val="00617895"/>
    <w:rsid w:val="00620440"/>
    <w:rsid w:val="00621922"/>
    <w:rsid w:val="006231BA"/>
    <w:rsid w:val="00624332"/>
    <w:rsid w:val="006319FA"/>
    <w:rsid w:val="0063386C"/>
    <w:rsid w:val="00650F8E"/>
    <w:rsid w:val="00653BC5"/>
    <w:rsid w:val="00654F3F"/>
    <w:rsid w:val="00661F45"/>
    <w:rsid w:val="00663EAA"/>
    <w:rsid w:val="006644E8"/>
    <w:rsid w:val="00665565"/>
    <w:rsid w:val="006769B2"/>
    <w:rsid w:val="00683FC1"/>
    <w:rsid w:val="0068487A"/>
    <w:rsid w:val="00687543"/>
    <w:rsid w:val="00690E61"/>
    <w:rsid w:val="00691E20"/>
    <w:rsid w:val="006A1C39"/>
    <w:rsid w:val="006A21B8"/>
    <w:rsid w:val="006A39B5"/>
    <w:rsid w:val="006A66F8"/>
    <w:rsid w:val="006B0AAE"/>
    <w:rsid w:val="006B42F0"/>
    <w:rsid w:val="006C33CC"/>
    <w:rsid w:val="006C66B5"/>
    <w:rsid w:val="006C7837"/>
    <w:rsid w:val="006C7948"/>
    <w:rsid w:val="006E352E"/>
    <w:rsid w:val="006E3A88"/>
    <w:rsid w:val="006E5BA1"/>
    <w:rsid w:val="006E62F3"/>
    <w:rsid w:val="006E6AF2"/>
    <w:rsid w:val="006F161D"/>
    <w:rsid w:val="00713009"/>
    <w:rsid w:val="007157F1"/>
    <w:rsid w:val="00731871"/>
    <w:rsid w:val="00742458"/>
    <w:rsid w:val="007448BF"/>
    <w:rsid w:val="007472EC"/>
    <w:rsid w:val="007622DB"/>
    <w:rsid w:val="00767714"/>
    <w:rsid w:val="0077264C"/>
    <w:rsid w:val="00774CF0"/>
    <w:rsid w:val="007756D6"/>
    <w:rsid w:val="00777891"/>
    <w:rsid w:val="00780167"/>
    <w:rsid w:val="0079467E"/>
    <w:rsid w:val="00794E87"/>
    <w:rsid w:val="00795FDF"/>
    <w:rsid w:val="007A0F09"/>
    <w:rsid w:val="007A18B4"/>
    <w:rsid w:val="007A22DB"/>
    <w:rsid w:val="007B249C"/>
    <w:rsid w:val="007B5303"/>
    <w:rsid w:val="007C455A"/>
    <w:rsid w:val="007C46AB"/>
    <w:rsid w:val="007D1FF6"/>
    <w:rsid w:val="007E0208"/>
    <w:rsid w:val="007F2A98"/>
    <w:rsid w:val="007F5392"/>
    <w:rsid w:val="007F6A4A"/>
    <w:rsid w:val="008216A9"/>
    <w:rsid w:val="008250C1"/>
    <w:rsid w:val="00830AC2"/>
    <w:rsid w:val="00830F88"/>
    <w:rsid w:val="00831A7B"/>
    <w:rsid w:val="00831B1D"/>
    <w:rsid w:val="00832F96"/>
    <w:rsid w:val="00833AE3"/>
    <w:rsid w:val="0083431D"/>
    <w:rsid w:val="00861254"/>
    <w:rsid w:val="00865E3F"/>
    <w:rsid w:val="00867CBE"/>
    <w:rsid w:val="0087094E"/>
    <w:rsid w:val="00870DBB"/>
    <w:rsid w:val="00873F3B"/>
    <w:rsid w:val="0089007D"/>
    <w:rsid w:val="00890250"/>
    <w:rsid w:val="00895714"/>
    <w:rsid w:val="008A32C8"/>
    <w:rsid w:val="008B3F1F"/>
    <w:rsid w:val="008C099D"/>
    <w:rsid w:val="008C38E2"/>
    <w:rsid w:val="008C608D"/>
    <w:rsid w:val="008C6B42"/>
    <w:rsid w:val="008D1781"/>
    <w:rsid w:val="008D2E8D"/>
    <w:rsid w:val="008D5D6B"/>
    <w:rsid w:val="008E1948"/>
    <w:rsid w:val="008E6B10"/>
    <w:rsid w:val="008F1B2A"/>
    <w:rsid w:val="008F3F97"/>
    <w:rsid w:val="00902281"/>
    <w:rsid w:val="009054C1"/>
    <w:rsid w:val="00910673"/>
    <w:rsid w:val="00910BE0"/>
    <w:rsid w:val="00917B25"/>
    <w:rsid w:val="00932AB8"/>
    <w:rsid w:val="00937602"/>
    <w:rsid w:val="00941395"/>
    <w:rsid w:val="00943E95"/>
    <w:rsid w:val="009504EB"/>
    <w:rsid w:val="009534CC"/>
    <w:rsid w:val="00957833"/>
    <w:rsid w:val="00967A65"/>
    <w:rsid w:val="00970A5C"/>
    <w:rsid w:val="00985E88"/>
    <w:rsid w:val="0099464E"/>
    <w:rsid w:val="00996245"/>
    <w:rsid w:val="00996FAE"/>
    <w:rsid w:val="009A2F99"/>
    <w:rsid w:val="009A7B3F"/>
    <w:rsid w:val="009A7F9A"/>
    <w:rsid w:val="009B2AFF"/>
    <w:rsid w:val="009C0199"/>
    <w:rsid w:val="009C4086"/>
    <w:rsid w:val="009C5B70"/>
    <w:rsid w:val="009D3E92"/>
    <w:rsid w:val="009D4D24"/>
    <w:rsid w:val="009D51B9"/>
    <w:rsid w:val="009D58D0"/>
    <w:rsid w:val="009D596A"/>
    <w:rsid w:val="009E0568"/>
    <w:rsid w:val="009E2871"/>
    <w:rsid w:val="009E58BD"/>
    <w:rsid w:val="009E6634"/>
    <w:rsid w:val="009F42F2"/>
    <w:rsid w:val="00A040DA"/>
    <w:rsid w:val="00A07FD2"/>
    <w:rsid w:val="00A10300"/>
    <w:rsid w:val="00A11532"/>
    <w:rsid w:val="00A212DE"/>
    <w:rsid w:val="00A27F7D"/>
    <w:rsid w:val="00A322FF"/>
    <w:rsid w:val="00A5153A"/>
    <w:rsid w:val="00A53418"/>
    <w:rsid w:val="00A623B6"/>
    <w:rsid w:val="00A77A31"/>
    <w:rsid w:val="00A862A3"/>
    <w:rsid w:val="00A95C3E"/>
    <w:rsid w:val="00AA114C"/>
    <w:rsid w:val="00AC0CB1"/>
    <w:rsid w:val="00AC169F"/>
    <w:rsid w:val="00AD163D"/>
    <w:rsid w:val="00AD2B47"/>
    <w:rsid w:val="00AD46DC"/>
    <w:rsid w:val="00AD55BC"/>
    <w:rsid w:val="00AE22DD"/>
    <w:rsid w:val="00B0013F"/>
    <w:rsid w:val="00B00241"/>
    <w:rsid w:val="00B01F84"/>
    <w:rsid w:val="00B0474D"/>
    <w:rsid w:val="00B20221"/>
    <w:rsid w:val="00B20578"/>
    <w:rsid w:val="00B2079B"/>
    <w:rsid w:val="00B20824"/>
    <w:rsid w:val="00B2204D"/>
    <w:rsid w:val="00B23DC2"/>
    <w:rsid w:val="00B341DB"/>
    <w:rsid w:val="00B35609"/>
    <w:rsid w:val="00B4036C"/>
    <w:rsid w:val="00B4215D"/>
    <w:rsid w:val="00B42A22"/>
    <w:rsid w:val="00B4668A"/>
    <w:rsid w:val="00B50221"/>
    <w:rsid w:val="00B55153"/>
    <w:rsid w:val="00B662C0"/>
    <w:rsid w:val="00B67AB9"/>
    <w:rsid w:val="00B7264E"/>
    <w:rsid w:val="00B72AC3"/>
    <w:rsid w:val="00B72FE7"/>
    <w:rsid w:val="00B773EC"/>
    <w:rsid w:val="00B83BCA"/>
    <w:rsid w:val="00B862C7"/>
    <w:rsid w:val="00B979B5"/>
    <w:rsid w:val="00BA07F1"/>
    <w:rsid w:val="00BA1226"/>
    <w:rsid w:val="00BA6D9A"/>
    <w:rsid w:val="00BB26F0"/>
    <w:rsid w:val="00BB3B35"/>
    <w:rsid w:val="00BB6EF8"/>
    <w:rsid w:val="00BB7732"/>
    <w:rsid w:val="00BC1DFF"/>
    <w:rsid w:val="00BC6FA4"/>
    <w:rsid w:val="00BD1186"/>
    <w:rsid w:val="00BD2FED"/>
    <w:rsid w:val="00BD73CC"/>
    <w:rsid w:val="00BE66B2"/>
    <w:rsid w:val="00BF0495"/>
    <w:rsid w:val="00BF1319"/>
    <w:rsid w:val="00BF7929"/>
    <w:rsid w:val="00C0167D"/>
    <w:rsid w:val="00C050EA"/>
    <w:rsid w:val="00C10C07"/>
    <w:rsid w:val="00C15D0D"/>
    <w:rsid w:val="00C163B1"/>
    <w:rsid w:val="00C1772C"/>
    <w:rsid w:val="00C20F46"/>
    <w:rsid w:val="00C35CA0"/>
    <w:rsid w:val="00C46A69"/>
    <w:rsid w:val="00C6672F"/>
    <w:rsid w:val="00C66D9B"/>
    <w:rsid w:val="00C7207E"/>
    <w:rsid w:val="00C76AC0"/>
    <w:rsid w:val="00C851DC"/>
    <w:rsid w:val="00C959DB"/>
    <w:rsid w:val="00CA0E08"/>
    <w:rsid w:val="00CA1013"/>
    <w:rsid w:val="00CA2DE5"/>
    <w:rsid w:val="00CA7897"/>
    <w:rsid w:val="00CA7D2D"/>
    <w:rsid w:val="00CB4694"/>
    <w:rsid w:val="00CB58EA"/>
    <w:rsid w:val="00CC10F4"/>
    <w:rsid w:val="00CC23EE"/>
    <w:rsid w:val="00CD5352"/>
    <w:rsid w:val="00CD5B14"/>
    <w:rsid w:val="00CE26F0"/>
    <w:rsid w:val="00CF1EC2"/>
    <w:rsid w:val="00CF3E33"/>
    <w:rsid w:val="00CF4F5F"/>
    <w:rsid w:val="00D04356"/>
    <w:rsid w:val="00D050E7"/>
    <w:rsid w:val="00D05E5B"/>
    <w:rsid w:val="00D10503"/>
    <w:rsid w:val="00D13A99"/>
    <w:rsid w:val="00D16106"/>
    <w:rsid w:val="00D215D5"/>
    <w:rsid w:val="00D30554"/>
    <w:rsid w:val="00D337E1"/>
    <w:rsid w:val="00D37A55"/>
    <w:rsid w:val="00D45D92"/>
    <w:rsid w:val="00D467C5"/>
    <w:rsid w:val="00D52971"/>
    <w:rsid w:val="00D613F8"/>
    <w:rsid w:val="00D639A7"/>
    <w:rsid w:val="00D64FBE"/>
    <w:rsid w:val="00D66800"/>
    <w:rsid w:val="00D67132"/>
    <w:rsid w:val="00D70D46"/>
    <w:rsid w:val="00D80BEC"/>
    <w:rsid w:val="00D92396"/>
    <w:rsid w:val="00D924A6"/>
    <w:rsid w:val="00D92772"/>
    <w:rsid w:val="00D97FB4"/>
    <w:rsid w:val="00DA4186"/>
    <w:rsid w:val="00DA4190"/>
    <w:rsid w:val="00DB10FB"/>
    <w:rsid w:val="00DB34E0"/>
    <w:rsid w:val="00DC2998"/>
    <w:rsid w:val="00DC66BA"/>
    <w:rsid w:val="00DD11EA"/>
    <w:rsid w:val="00DD7F19"/>
    <w:rsid w:val="00DE2311"/>
    <w:rsid w:val="00DE4ABA"/>
    <w:rsid w:val="00DF46E3"/>
    <w:rsid w:val="00E11003"/>
    <w:rsid w:val="00E12682"/>
    <w:rsid w:val="00E2426D"/>
    <w:rsid w:val="00E336EE"/>
    <w:rsid w:val="00E405A5"/>
    <w:rsid w:val="00E44E51"/>
    <w:rsid w:val="00E4549E"/>
    <w:rsid w:val="00E51F08"/>
    <w:rsid w:val="00E52A6F"/>
    <w:rsid w:val="00E52AF5"/>
    <w:rsid w:val="00E52F54"/>
    <w:rsid w:val="00E54953"/>
    <w:rsid w:val="00E553D4"/>
    <w:rsid w:val="00E558AB"/>
    <w:rsid w:val="00E57C12"/>
    <w:rsid w:val="00E6044C"/>
    <w:rsid w:val="00E61D26"/>
    <w:rsid w:val="00E70185"/>
    <w:rsid w:val="00E709DB"/>
    <w:rsid w:val="00E72DAF"/>
    <w:rsid w:val="00E74C50"/>
    <w:rsid w:val="00E75B2B"/>
    <w:rsid w:val="00E777BA"/>
    <w:rsid w:val="00E77A6E"/>
    <w:rsid w:val="00E816FD"/>
    <w:rsid w:val="00E83186"/>
    <w:rsid w:val="00E876D0"/>
    <w:rsid w:val="00E91DD8"/>
    <w:rsid w:val="00E9616A"/>
    <w:rsid w:val="00EA0C4E"/>
    <w:rsid w:val="00EA2346"/>
    <w:rsid w:val="00EA4B73"/>
    <w:rsid w:val="00EA7D9E"/>
    <w:rsid w:val="00EB745B"/>
    <w:rsid w:val="00EC56C5"/>
    <w:rsid w:val="00ED3454"/>
    <w:rsid w:val="00EE5F5C"/>
    <w:rsid w:val="00EE7DFC"/>
    <w:rsid w:val="00EF5BF7"/>
    <w:rsid w:val="00F0134C"/>
    <w:rsid w:val="00F043DC"/>
    <w:rsid w:val="00F067F3"/>
    <w:rsid w:val="00F069A3"/>
    <w:rsid w:val="00F07E9F"/>
    <w:rsid w:val="00F120F6"/>
    <w:rsid w:val="00F27814"/>
    <w:rsid w:val="00F27E54"/>
    <w:rsid w:val="00F34B76"/>
    <w:rsid w:val="00F367AF"/>
    <w:rsid w:val="00F36E4F"/>
    <w:rsid w:val="00F405D3"/>
    <w:rsid w:val="00F4207B"/>
    <w:rsid w:val="00F44BEC"/>
    <w:rsid w:val="00F4606F"/>
    <w:rsid w:val="00F55B0A"/>
    <w:rsid w:val="00F56EC1"/>
    <w:rsid w:val="00F66434"/>
    <w:rsid w:val="00F679FF"/>
    <w:rsid w:val="00F70180"/>
    <w:rsid w:val="00F71907"/>
    <w:rsid w:val="00F81CAE"/>
    <w:rsid w:val="00F8477A"/>
    <w:rsid w:val="00F8496A"/>
    <w:rsid w:val="00F85675"/>
    <w:rsid w:val="00F90A09"/>
    <w:rsid w:val="00F97367"/>
    <w:rsid w:val="00F97682"/>
    <w:rsid w:val="00FA2787"/>
    <w:rsid w:val="00FA371D"/>
    <w:rsid w:val="00FA4ABF"/>
    <w:rsid w:val="00FA4C64"/>
    <w:rsid w:val="00FB7D19"/>
    <w:rsid w:val="00FD027D"/>
    <w:rsid w:val="00FD6C40"/>
    <w:rsid w:val="00FE177F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2C7"/>
  </w:style>
  <w:style w:type="paragraph" w:styleId="Footer">
    <w:name w:val="footer"/>
    <w:basedOn w:val="Normal"/>
    <w:link w:val="FooterChar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862C7"/>
  </w:style>
  <w:style w:type="paragraph" w:styleId="BalloonText">
    <w:name w:val="Balloon Text"/>
    <w:basedOn w:val="Normal"/>
    <w:link w:val="BalloonTextChar"/>
    <w:uiPriority w:val="99"/>
    <w:semiHidden/>
    <w:unhideWhenUsed/>
    <w:rsid w:val="00B862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B862C7"/>
    <w:pPr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E7018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31871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87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0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3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2C7"/>
  </w:style>
  <w:style w:type="paragraph" w:styleId="Footer">
    <w:name w:val="footer"/>
    <w:basedOn w:val="Normal"/>
    <w:link w:val="FooterChar"/>
    <w:unhideWhenUsed/>
    <w:rsid w:val="00B862C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862C7"/>
  </w:style>
  <w:style w:type="paragraph" w:styleId="BalloonText">
    <w:name w:val="Balloon Text"/>
    <w:basedOn w:val="Normal"/>
    <w:link w:val="BalloonTextChar"/>
    <w:uiPriority w:val="99"/>
    <w:semiHidden/>
    <w:unhideWhenUsed/>
    <w:rsid w:val="00B862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C7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uiPriority w:val="99"/>
    <w:rsid w:val="00B862C7"/>
    <w:pPr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Paragraph">
    <w:name w:val="List Paragraph"/>
    <w:basedOn w:val="Normal"/>
    <w:uiPriority w:val="34"/>
    <w:qFormat/>
    <w:rsid w:val="00E7018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731871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871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10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0B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0BE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0B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0BE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table" w:styleId="TableGrid">
    <w:name w:val="Table Grid"/>
    <w:basedOn w:val="TableNormal"/>
    <w:uiPriority w:val="59"/>
    <w:rsid w:val="00830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-lex.europa.eu/eli/reg/2013/346?locale=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eli/reg/2013/345?locale=LV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eur-lex.europa.eu/eli/reg/2013/346?locale=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reg/2013/345?locale=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86916-6770-440C-810B-0BDB334A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13598</Words>
  <Characters>7751</Characters>
  <Application>Microsoft Office Word</Application>
  <DocSecurity>0</DocSecurity>
  <Lines>64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Lasma Balke</dc:creator>
  <cp:lastModifiedBy>Edgars Kaulins</cp:lastModifiedBy>
  <cp:revision>2</cp:revision>
  <cp:lastPrinted>2017-10-20T06:02:00Z</cp:lastPrinted>
  <dcterms:created xsi:type="dcterms:W3CDTF">2017-11-06T11:49:00Z</dcterms:created>
  <dcterms:modified xsi:type="dcterms:W3CDTF">2017-11-06T11:49:00Z</dcterms:modified>
</cp:coreProperties>
</file>